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40" w:lineRule="auto"/>
        <w:jc w:val="center"/>
        <w:rPr>
          <w:rFonts w:asciiTheme="majorBidi" w:hAnsiTheme="majorBidi" w:cstheme="majorBidi"/>
          <w:b/>
          <w:bCs/>
          <w:sz w:val="28"/>
          <w:szCs w:val="28"/>
        </w:rPr>
      </w:pPr>
      <w:r>
        <w:rPr>
          <w:rFonts w:asciiTheme="majorBidi" w:hAnsiTheme="majorBidi" w:cstheme="majorBidi"/>
          <w:b/>
          <w:bCs/>
          <w:sz w:val="28"/>
          <w:szCs w:val="28"/>
        </w:rPr>
        <w:t>Artikel ilmu kalam</w:t>
      </w:r>
    </w:p>
    <w:p>
      <w:pPr>
        <w:spacing w:line="240" w:lineRule="auto"/>
        <w:jc w:val="center"/>
        <w:rPr>
          <w:rFonts w:asciiTheme="majorBidi" w:hAnsiTheme="majorBidi" w:cstheme="majorBidi"/>
          <w:b/>
          <w:bCs/>
          <w:sz w:val="28"/>
          <w:szCs w:val="28"/>
        </w:rPr>
      </w:pPr>
      <w:r>
        <w:rPr>
          <w:rFonts w:asciiTheme="majorBidi" w:hAnsiTheme="majorBidi" w:cstheme="majorBidi"/>
          <w:b/>
          <w:bCs/>
          <w:sz w:val="28"/>
          <w:szCs w:val="28"/>
        </w:rPr>
        <w:t xml:space="preserve">Urgensi Wasyatiyah Dilembaga Pendidikan </w:t>
      </w:r>
    </w:p>
    <w:p>
      <w:pPr>
        <w:spacing w:line="240" w:lineRule="auto"/>
        <w:jc w:val="center"/>
        <w:rPr>
          <w:rFonts w:asciiTheme="majorBidi" w:hAnsiTheme="majorBidi" w:cstheme="majorBidi"/>
          <w:b/>
          <w:bCs/>
          <w:sz w:val="28"/>
          <w:szCs w:val="28"/>
        </w:rPr>
      </w:pPr>
      <w:bookmarkStart w:id="0" w:name="_GoBack"/>
      <w:bookmarkEnd w:id="0"/>
      <w:r>
        <w:rPr>
          <w:rFonts w:asciiTheme="majorBidi" w:hAnsiTheme="majorBidi" w:cstheme="majorBidi"/>
          <w:b/>
          <w:bCs/>
          <w:sz w:val="28"/>
          <w:szCs w:val="28"/>
        </w:rPr>
        <w:t xml:space="preserve">Untuk Menuju Kesatuan </w:t>
      </w:r>
    </w:p>
    <w:p>
      <w:pPr>
        <w:spacing w:line="240" w:lineRule="auto"/>
        <w:jc w:val="center"/>
        <w:rPr>
          <w:rFonts w:asciiTheme="majorBidi" w:hAnsiTheme="majorBidi" w:cstheme="majorBidi"/>
          <w:sz w:val="24"/>
          <w:szCs w:val="24"/>
        </w:rPr>
      </w:pPr>
      <w:r>
        <w:rPr>
          <w:sz w:val="24"/>
          <w:szCs w:val="24"/>
        </w:rPr>
        <w:t xml:space="preserve"> </w:t>
      </w:r>
      <w:r>
        <w:rPr>
          <w:rFonts w:asciiTheme="majorBidi" w:hAnsiTheme="majorBidi" w:cstheme="majorBidi"/>
          <w:sz w:val="24"/>
          <w:szCs w:val="24"/>
        </w:rPr>
        <w:t xml:space="preserve">Dosen Pengampu: Dr. H. Dwi Surya Atmaja, Ma </w:t>
      </w:r>
    </w:p>
    <w:p>
      <w:pPr>
        <w:spacing w:line="240" w:lineRule="auto"/>
        <w:jc w:val="center"/>
        <w:rPr>
          <w:rFonts w:asciiTheme="majorBidi" w:hAnsiTheme="majorBidi" w:cstheme="majorBidi"/>
          <w:sz w:val="24"/>
          <w:szCs w:val="24"/>
        </w:rPr>
      </w:pPr>
      <w:r>
        <w:rPr>
          <w:rFonts w:asciiTheme="majorBidi" w:hAnsiTheme="majorBidi" w:cstheme="majorBidi"/>
          <w:sz w:val="24"/>
          <w:szCs w:val="24"/>
        </w:rPr>
        <w:t>Dosen Asisten: Wahyu Nugroho, M.H</w:t>
      </w:r>
    </w:p>
    <w:p>
      <w:pPr>
        <w:spacing w:line="240" w:lineRule="auto"/>
        <w:jc w:val="center"/>
        <w:rPr>
          <w:rFonts w:asciiTheme="majorBidi" w:hAnsiTheme="majorBidi" w:cstheme="majorBidi"/>
          <w:sz w:val="24"/>
          <w:szCs w:val="24"/>
        </w:rPr>
      </w:pPr>
    </w:p>
    <w:p>
      <w:pPr>
        <w:spacing w:line="240" w:lineRule="auto"/>
        <w:jc w:val="center"/>
        <w:rPr>
          <w:rStyle w:val="12"/>
          <w:rFonts w:asciiTheme="majorBidi" w:hAnsiTheme="majorBidi" w:cstheme="majorBidi"/>
          <w:b/>
          <w:bCs/>
          <w:i/>
          <w:iCs/>
          <w:sz w:val="24"/>
          <w:szCs w:val="24"/>
        </w:rPr>
      </w:pPr>
    </w:p>
    <w:p>
      <w:pPr>
        <w:spacing w:line="240" w:lineRule="auto"/>
        <w:jc w:val="center"/>
        <w:rPr>
          <w:rStyle w:val="12"/>
          <w:rFonts w:asciiTheme="majorBidi" w:hAnsiTheme="majorBidi" w:cstheme="majorBidi"/>
          <w:b/>
          <w:bCs/>
          <w:i/>
          <w:iCs/>
          <w:sz w:val="24"/>
          <w:szCs w:val="24"/>
        </w:rPr>
      </w:pPr>
      <w:r>
        <w:rPr>
          <w:rFonts w:asciiTheme="majorBidi" w:hAnsiTheme="majorBidi" w:cstheme="majorBidi"/>
          <w:b/>
          <w:bCs/>
          <w:i/>
          <w:iCs/>
          <w:sz w:val="24"/>
          <w:szCs w:val="24"/>
        </w:rPr>
        <w:drawing>
          <wp:inline distT="0" distB="0" distL="0" distR="0">
            <wp:extent cx="2815590" cy="3546475"/>
            <wp:effectExtent l="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6" cstate="print">
                      <a:extLst>
                        <a:ext uri="{28A0092B-C50C-407E-A947-70E740481C1C}">
                          <a14:useLocalDpi xmlns:a14="http://schemas.microsoft.com/office/drawing/2010/main" val="0"/>
                        </a:ext>
                      </a:extLst>
                    </a:blip>
                    <a:stretch>
                      <a:fillRect/>
                    </a:stretch>
                  </pic:blipFill>
                  <pic:spPr>
                    <a:xfrm>
                      <a:off x="0" y="0"/>
                      <a:ext cx="2854105" cy="3594869"/>
                    </a:xfrm>
                    <a:prstGeom prst="rect">
                      <a:avLst/>
                    </a:prstGeom>
                  </pic:spPr>
                </pic:pic>
              </a:graphicData>
            </a:graphic>
          </wp:inline>
        </w:drawing>
      </w:r>
    </w:p>
    <w:p>
      <w:pPr>
        <w:spacing w:line="240" w:lineRule="auto"/>
        <w:jc w:val="center"/>
        <w:rPr>
          <w:rStyle w:val="12"/>
          <w:rFonts w:asciiTheme="majorBidi" w:hAnsiTheme="majorBidi" w:cstheme="majorBidi"/>
          <w:b/>
          <w:bCs/>
          <w:i/>
          <w:iCs/>
          <w:sz w:val="24"/>
          <w:szCs w:val="24"/>
        </w:rPr>
      </w:pPr>
    </w:p>
    <w:p>
      <w:pPr>
        <w:spacing w:line="240" w:lineRule="auto"/>
        <w:jc w:val="center"/>
        <w:rPr>
          <w:rStyle w:val="12"/>
          <w:rFonts w:asciiTheme="majorBidi" w:hAnsiTheme="majorBidi" w:cstheme="majorBidi"/>
          <w:b/>
          <w:bCs/>
          <w:i/>
          <w:iCs/>
          <w:sz w:val="24"/>
          <w:szCs w:val="24"/>
        </w:rPr>
      </w:pPr>
    </w:p>
    <w:p>
      <w:pPr>
        <w:spacing w:line="240" w:lineRule="auto"/>
        <w:rPr>
          <w:rStyle w:val="12"/>
          <w:rFonts w:asciiTheme="majorBidi" w:hAnsiTheme="majorBidi" w:cstheme="majorBidi"/>
          <w:b/>
          <w:bCs/>
          <w:i/>
          <w:iCs/>
          <w:sz w:val="24"/>
          <w:szCs w:val="24"/>
        </w:rPr>
      </w:pPr>
    </w:p>
    <w:p>
      <w:pPr>
        <w:spacing w:line="240" w:lineRule="auto"/>
        <w:jc w:val="center"/>
        <w:rPr>
          <w:rFonts w:asciiTheme="majorBidi" w:hAnsiTheme="majorBidi" w:cstheme="majorBidi"/>
          <w:sz w:val="24"/>
          <w:szCs w:val="24"/>
        </w:rPr>
      </w:pPr>
      <w:r>
        <w:rPr>
          <w:rFonts w:asciiTheme="majorBidi" w:hAnsiTheme="majorBidi" w:cstheme="majorBidi"/>
          <w:sz w:val="24"/>
          <w:szCs w:val="24"/>
        </w:rPr>
        <w:t xml:space="preserve">Disusun Oleh: </w:t>
      </w:r>
    </w:p>
    <w:p>
      <w:pPr>
        <w:spacing w:line="240" w:lineRule="auto"/>
        <w:jc w:val="center"/>
        <w:rPr>
          <w:rFonts w:asciiTheme="majorBidi" w:hAnsiTheme="majorBidi" w:cstheme="majorBidi"/>
          <w:sz w:val="24"/>
          <w:szCs w:val="24"/>
        </w:rPr>
      </w:pPr>
      <w:r>
        <w:rPr>
          <w:rFonts w:asciiTheme="majorBidi" w:hAnsiTheme="majorBidi" w:cstheme="majorBidi"/>
          <w:sz w:val="24"/>
          <w:szCs w:val="24"/>
        </w:rPr>
        <w:t>Ach Fais Ali Afsa (12102038)</w:t>
      </w:r>
    </w:p>
    <w:p>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 xml:space="preserve"> Institut Agama Islam Negeri Pontianak </w:t>
      </w:r>
    </w:p>
    <w:p>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 xml:space="preserve">Fakultas Tarbiyah Dan Ilmu Keguruan </w:t>
      </w:r>
    </w:p>
    <w:p>
      <w:pPr>
        <w:spacing w:line="240" w:lineRule="auto"/>
        <w:jc w:val="center"/>
        <w:rPr>
          <w:rStyle w:val="12"/>
          <w:rFonts w:asciiTheme="majorBidi" w:hAnsiTheme="majorBidi" w:cstheme="majorBidi"/>
          <w:b/>
          <w:bCs/>
          <w:i/>
          <w:iCs/>
          <w:sz w:val="24"/>
          <w:szCs w:val="24"/>
        </w:rPr>
      </w:pPr>
      <w:r>
        <w:rPr>
          <w:rFonts w:asciiTheme="majorBidi" w:hAnsiTheme="majorBidi" w:cstheme="majorBidi"/>
          <w:b/>
          <w:bCs/>
          <w:sz w:val="24"/>
          <w:szCs w:val="24"/>
        </w:rPr>
        <w:t>Pendidikan Bahasa Arab</w:t>
      </w:r>
    </w:p>
    <w:p>
      <w:pPr>
        <w:spacing w:line="240" w:lineRule="auto"/>
        <w:jc w:val="center"/>
        <w:rPr>
          <w:rStyle w:val="12"/>
          <w:rFonts w:asciiTheme="majorBidi" w:hAnsiTheme="majorBidi" w:cstheme="majorBidi"/>
          <w:b/>
          <w:bCs/>
          <w:i/>
          <w:iCs/>
          <w:sz w:val="24"/>
          <w:szCs w:val="24"/>
        </w:rPr>
      </w:pPr>
    </w:p>
    <w:p>
      <w:pPr>
        <w:spacing w:line="240" w:lineRule="auto"/>
        <w:jc w:val="center"/>
        <w:rPr>
          <w:rStyle w:val="12"/>
          <w:rFonts w:asciiTheme="majorBidi" w:hAnsiTheme="majorBidi" w:cstheme="majorBidi"/>
          <w:b/>
          <w:bCs/>
          <w:i/>
          <w:iCs/>
          <w:sz w:val="24"/>
          <w:szCs w:val="24"/>
        </w:rPr>
      </w:pPr>
      <w:r>
        <w:rPr>
          <w:rStyle w:val="12"/>
          <w:rFonts w:asciiTheme="majorBidi" w:hAnsiTheme="majorBidi" w:cstheme="majorBidi"/>
          <w:b/>
          <w:bCs/>
          <w:i/>
          <w:iCs/>
          <w:sz w:val="24"/>
          <w:szCs w:val="24"/>
        </w:rPr>
        <w:t>Abstrak</w:t>
      </w:r>
    </w:p>
    <w:p>
      <w:pPr>
        <w:spacing w:line="240" w:lineRule="auto"/>
        <w:ind w:firstLine="720"/>
        <w:jc w:val="both"/>
        <w:rPr>
          <w:rStyle w:val="12"/>
          <w:rFonts w:asciiTheme="majorBidi" w:hAnsiTheme="majorBidi" w:cstheme="majorBidi"/>
          <w:sz w:val="24"/>
          <w:szCs w:val="24"/>
        </w:rPr>
      </w:pPr>
      <w:r>
        <w:rPr>
          <w:rStyle w:val="12"/>
          <w:rFonts w:asciiTheme="majorBidi" w:hAnsiTheme="majorBidi" w:cstheme="majorBidi"/>
          <w:sz w:val="24"/>
          <w:szCs w:val="24"/>
        </w:rPr>
        <w:t>Pada zama sekarang bullying merupakan suatu yang lumrah dikakalangan lembaga pendidikan baik itu formal ataupun non formal,bullying adalah suatu prilaku yang tidak baik atau biasa katakan prilaku yang jelek dikarenakan didalamanya terdapat unsur bulian atau hinaan dan penindasan terhadap korban kasus ini kerap dilakukan oleh siswa yang merasa lebih berkuasa dan lebih kuat dari pada siswa lainnya,</w:t>
      </w:r>
    </w:p>
    <w:p>
      <w:pPr>
        <w:spacing w:line="240" w:lineRule="auto"/>
        <w:ind w:firstLine="720"/>
        <w:jc w:val="both"/>
        <w:rPr>
          <w:rFonts w:asciiTheme="majorBidi" w:hAnsiTheme="majorBidi" w:cstheme="majorBidi"/>
          <w:sz w:val="24"/>
          <w:szCs w:val="24"/>
          <w:shd w:val="clear" w:color="auto" w:fill="FFFFFF"/>
        </w:rPr>
      </w:pPr>
      <w:r>
        <w:rPr>
          <w:rStyle w:val="12"/>
          <w:rFonts w:asciiTheme="majorBidi" w:hAnsiTheme="majorBidi" w:cstheme="majorBidi"/>
          <w:sz w:val="24"/>
          <w:szCs w:val="24"/>
        </w:rPr>
        <w:t xml:space="preserve">Beriringan dengan itu </w:t>
      </w:r>
      <w:r>
        <w:rPr>
          <w:rFonts w:asciiTheme="majorBidi" w:hAnsiTheme="majorBidi" w:cstheme="majorBidi"/>
          <w:sz w:val="24"/>
          <w:szCs w:val="24"/>
          <w:shd w:val="clear" w:color="auto" w:fill="FFFFFF"/>
        </w:rPr>
        <w:t xml:space="preserve">kementerian pemberdayaan perempuan dan perlindungan anak (kemenppa) ri menjelaskan bahwa </w:t>
      </w:r>
      <w:r>
        <w:rPr>
          <w:rFonts w:asciiTheme="majorBidi" w:hAnsiTheme="majorBidi" w:cstheme="majorBidi"/>
          <w:i/>
          <w:iCs/>
          <w:sz w:val="24"/>
          <w:szCs w:val="24"/>
          <w:shd w:val="clear" w:color="auto" w:fill="FFFFFF"/>
        </w:rPr>
        <w:t>bullying</w:t>
      </w:r>
      <w:r>
        <w:rPr>
          <w:rFonts w:asciiTheme="majorBidi" w:hAnsiTheme="majorBidi" w:cstheme="majorBidi"/>
          <w:sz w:val="24"/>
          <w:szCs w:val="24"/>
          <w:shd w:val="clear" w:color="auto" w:fill="FFFFFF"/>
        </w:rPr>
        <w:t xml:space="preserve"> atau penindasan/pelecehan adalah segala bentuk penindasan atau kekerasan yang dilakukan dengan sengaja untuk menyakiti, dan dilakukan secara terus menerus, oleh seseorang atau sekelompok orang yang lebih kuat atau lebih berkuasa dari orang lain. </w:t>
      </w:r>
    </w:p>
    <w:p>
      <w:pPr>
        <w:spacing w:line="240" w:lineRule="auto"/>
        <w:ind w:firstLine="720"/>
        <w:jc w:val="both"/>
        <w:rPr>
          <w:rStyle w:val="12"/>
          <w:rFonts w:asciiTheme="majorBidi" w:hAnsiTheme="majorBidi" w:cstheme="majorBidi"/>
          <w:sz w:val="24"/>
          <w:szCs w:val="24"/>
        </w:rPr>
      </w:pPr>
      <w:r>
        <w:rPr>
          <w:rStyle w:val="12"/>
          <w:rFonts w:asciiTheme="majorBidi" w:hAnsiTheme="majorBidi" w:cstheme="majorBidi"/>
          <w:sz w:val="24"/>
          <w:szCs w:val="24"/>
        </w:rPr>
        <w:t xml:space="preserve">Maka itu perlu kiranya saya menjelsakan atau menguraikan tentang </w:t>
      </w:r>
      <w:r>
        <w:rPr>
          <w:rStyle w:val="12"/>
          <w:rFonts w:asciiTheme="majorBidi" w:hAnsiTheme="majorBidi" w:cstheme="majorBidi"/>
          <w:i/>
          <w:iCs/>
          <w:sz w:val="24"/>
          <w:szCs w:val="24"/>
        </w:rPr>
        <w:t xml:space="preserve">urgensi wasyatiyah dilembaga pendidikan </w:t>
      </w:r>
      <w:r>
        <w:rPr>
          <w:rStyle w:val="12"/>
          <w:rFonts w:asciiTheme="majorBidi" w:hAnsiTheme="majorBidi" w:cstheme="majorBidi"/>
          <w:sz w:val="24"/>
          <w:szCs w:val="24"/>
        </w:rPr>
        <w:t xml:space="preserve">agar tidak terjadi sebuah penindasan terhadap salah satu peserta didik  baik di sekolah formal non formal. </w:t>
      </w:r>
    </w:p>
    <w:p>
      <w:pPr>
        <w:spacing w:line="240" w:lineRule="auto"/>
        <w:jc w:val="both"/>
        <w:rPr>
          <w:rFonts w:asciiTheme="majorBidi" w:hAnsiTheme="majorBidi" w:cstheme="majorBidi"/>
          <w:i/>
          <w:iCs/>
          <w:sz w:val="24"/>
          <w:szCs w:val="24"/>
        </w:rPr>
      </w:pPr>
      <w:r>
        <w:rPr>
          <w:rFonts w:asciiTheme="majorBidi" w:hAnsiTheme="majorBidi" w:cstheme="majorBidi"/>
          <w:i/>
          <w:iCs/>
          <w:sz w:val="24"/>
          <w:szCs w:val="24"/>
        </w:rPr>
        <w:t>Kata kunci : sekolah, intimidasi, evaluasi, intervensi</w:t>
      </w:r>
    </w:p>
    <w:p>
      <w:pPr>
        <w:spacing w:line="240" w:lineRule="auto"/>
        <w:jc w:val="both"/>
        <w:rPr>
          <w:rFonts w:asciiTheme="majorBidi" w:hAnsiTheme="majorBidi" w:cstheme="majorBidi"/>
          <w:i/>
          <w:iCs/>
          <w:sz w:val="24"/>
          <w:szCs w:val="24"/>
        </w:rPr>
      </w:pPr>
    </w:p>
    <w:p>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Pendahuluan </w:t>
      </w:r>
    </w:p>
    <w:p>
      <w:pPr>
        <w:spacing w:line="240" w:lineRule="auto"/>
        <w:ind w:firstLine="360"/>
        <w:jc w:val="both"/>
        <w:rPr>
          <w:rFonts w:asciiTheme="majorBidi" w:hAnsiTheme="majorBidi" w:cstheme="majorBidi"/>
          <w:sz w:val="24"/>
          <w:szCs w:val="24"/>
        </w:rPr>
      </w:pPr>
      <w:r>
        <w:rPr>
          <w:rFonts w:asciiTheme="majorBidi" w:hAnsiTheme="majorBidi" w:cstheme="majorBidi"/>
          <w:sz w:val="24"/>
          <w:szCs w:val="24"/>
        </w:rPr>
        <w:t xml:space="preserve">Dalam al-qur’an ada salah satu ayat menjelsakan tentang prihal tidak bolehnya hinaan atau celaan terhadap salah satu kelompok manuasi baik laki-laki dan perempuan, lafadznya sebagai berikut : </w:t>
      </w:r>
    </w:p>
    <w:p>
      <w:pPr>
        <w:pStyle w:val="2"/>
        <w:shd w:val="clear" w:color="auto" w:fill="FFFFFF"/>
        <w:spacing w:before="0" w:beforeAutospacing="0" w:after="0" w:afterAutospacing="0"/>
        <w:jc w:val="both"/>
        <w:rPr>
          <w:rFonts w:asciiTheme="majorBidi" w:hAnsiTheme="majorBidi" w:cstheme="majorBidi"/>
          <w:sz w:val="24"/>
          <w:szCs w:val="24"/>
        </w:rPr>
      </w:pPr>
      <w:r>
        <w:rPr>
          <w:rFonts w:asciiTheme="majorBidi" w:hAnsiTheme="majorBidi" w:cstheme="majorBidi"/>
          <w:b w:val="0"/>
          <w:bCs w:val="0"/>
          <w:sz w:val="24"/>
          <w:szCs w:val="24"/>
          <w:rtl/>
        </w:rPr>
        <w:t>يَٰٓأَيُّهَا ٱلَّذِينَ ءَامَنُواْ لَا يَسۡخَرۡ قَوۡمٞ مِّن قَوۡمٍ عَسَىٰٓ أَن يَكُونُواْ خَيۡرٗا مِّنۡهُمۡ وَلَا نِسَآءٞ مِّن نِّسَآءٍ عَسَىٰٓ أَن يَكُنَّ خَيۡرٗا مِّنۡهُنَّۖ وَلَا تَلۡمِزُوٓاْ أَنفُسَكُمۡ وَلَا تَنَابَزُواْ بِٱلۡأَلۡقَٰبِۖ بِئۡسَ ٱلِٱسۡمُ ٱلۡفُسُوقُ بَعۡدَ ٱلۡإِيمَٰنِۚ وَمَن لَّمۡ يَتُبۡ فَأُوْلَٰٓئِكَ هُمُ ٱلظَّٰلِمُونَ</w:t>
      </w:r>
      <w:r>
        <w:rPr>
          <w:rFonts w:asciiTheme="majorBidi" w:hAnsiTheme="majorBidi" w:cstheme="majorBidi"/>
          <w:sz w:val="24"/>
          <w:szCs w:val="24"/>
          <w:rtl/>
        </w:rPr>
        <w:t xml:space="preserve"> </w:t>
      </w:r>
      <w:r>
        <w:rPr>
          <w:rFonts w:asciiTheme="majorBidi" w:hAnsiTheme="majorBidi" w:cstheme="majorBidi"/>
          <w:b w:val="0"/>
          <w:bCs w:val="0"/>
          <w:sz w:val="24"/>
          <w:szCs w:val="24"/>
          <w:rtl/>
        </w:rPr>
        <w:t>(الحجرات:11)</w:t>
      </w:r>
    </w:p>
    <w:p>
      <w:pPr>
        <w:shd w:val="clear" w:color="auto" w:fill="FFFFFF"/>
        <w:spacing w:after="0" w:line="240" w:lineRule="auto"/>
        <w:ind w:firstLine="720"/>
        <w:jc w:val="both"/>
        <w:outlineLvl w:val="1"/>
        <w:rPr>
          <w:rFonts w:asciiTheme="majorBidi" w:hAnsiTheme="majorBidi" w:cstheme="majorBidi"/>
          <w:sz w:val="24"/>
          <w:szCs w:val="24"/>
          <w:shd w:val="clear" w:color="auto" w:fill="FFFFFF"/>
        </w:rPr>
      </w:pPr>
      <w:r>
        <w:rPr>
          <w:rFonts w:asciiTheme="majorBidi" w:hAnsiTheme="majorBidi" w:cstheme="majorBidi"/>
          <w:i/>
          <w:iCs/>
          <w:sz w:val="24"/>
          <w:szCs w:val="24"/>
          <w:shd w:val="clear" w:color="auto" w:fill="FFFFFF"/>
        </w:rPr>
        <w:t>Artinya :</w:t>
      </w:r>
      <w:r>
        <w:rPr>
          <w:rFonts w:asciiTheme="majorBidi" w:hAnsiTheme="majorBidi" w:cstheme="majorBidi"/>
          <w:sz w:val="24"/>
          <w:szCs w:val="24"/>
          <w:shd w:val="clear" w:color="auto" w:fill="FFFFFF"/>
        </w:rPr>
        <w:t xml:space="preserve"> wahai orang-orang yang beriman! Janganlah suatu kaum mengolok-olok kaum yang lain (karena) boleh jadi mereka (yang diperolok-olokkan) lebih baik dari mereka (yang mengolok-olok) dan jangan pula perempuan-perempuan (mengolok-olokkan) perempuan lain (karena) boleh jadi perempuan (yang diperolok-olokkan) lebih baik dari perempuan (yang mengolok-olok). Janganlah kamu saling mencela satu sama lain dan janganlah saling memanggil dengan gelar-gelar yang buruk. Seburuk-buruk panggilan adalah (panggilan) yang buruk (fasik) setelah beriman. Dan barangsiapa tidak bertobat, maka mereka itulah orang-orang yang zalim. (qs. Al-hujurat:11)</w:t>
      </w:r>
    </w:p>
    <w:p>
      <w:pPr>
        <w:shd w:val="clear" w:color="auto" w:fill="FFFFFF"/>
        <w:spacing w:after="0" w:line="240" w:lineRule="auto"/>
        <w:ind w:firstLine="720"/>
        <w:jc w:val="both"/>
        <w:outlineLvl w:val="1"/>
        <w:rPr>
          <w:rFonts w:asciiTheme="majorBidi" w:hAnsiTheme="majorBidi" w:cstheme="majorBidi"/>
          <w:sz w:val="24"/>
          <w:szCs w:val="24"/>
        </w:rPr>
      </w:pPr>
      <w:r>
        <w:rPr>
          <w:rFonts w:asciiTheme="majorBidi" w:hAnsiTheme="majorBidi" w:cstheme="majorBidi"/>
          <w:sz w:val="24"/>
          <w:szCs w:val="24"/>
        </w:rPr>
        <w:t xml:space="preserve">Dari ayat di atas kita dapat mengambil kesimppulan bahwa keberadaan </w:t>
      </w:r>
      <w:r>
        <w:rPr>
          <w:rFonts w:asciiTheme="majorBidi" w:hAnsiTheme="majorBidi" w:cstheme="majorBidi"/>
          <w:i/>
          <w:iCs/>
          <w:sz w:val="24"/>
          <w:szCs w:val="24"/>
        </w:rPr>
        <w:t>wasyatiyah atau moderasi</w:t>
      </w:r>
      <w:r>
        <w:rPr>
          <w:rFonts w:asciiTheme="majorBidi" w:hAnsiTheme="majorBidi" w:cstheme="majorBidi"/>
          <w:sz w:val="24"/>
          <w:szCs w:val="24"/>
        </w:rPr>
        <w:t xml:space="preserve"> sangatlah penting baik di lingkungan lembaga pendidikan maupun di kalangan masyarakat </w:t>
      </w:r>
    </w:p>
    <w:p>
      <w:pPr>
        <w:shd w:val="clear" w:color="auto" w:fill="FFFFFF"/>
        <w:spacing w:after="0" w:line="240" w:lineRule="auto"/>
        <w:jc w:val="both"/>
        <w:outlineLvl w:val="1"/>
        <w:rPr>
          <w:rFonts w:eastAsia="Times New Roman" w:asciiTheme="majorBidi" w:hAnsiTheme="majorBidi" w:cstheme="majorBidi"/>
          <w:sz w:val="24"/>
          <w:szCs w:val="24"/>
          <w:lang w:eastAsia="zh-CN"/>
        </w:rPr>
      </w:pPr>
      <w:r>
        <w:rPr>
          <w:rFonts w:eastAsia="Times New Roman" w:asciiTheme="majorBidi" w:hAnsiTheme="majorBidi" w:cstheme="majorBidi"/>
          <w:sz w:val="24"/>
          <w:szCs w:val="24"/>
          <w:lang w:eastAsia="zh-CN"/>
        </w:rPr>
        <w:t xml:space="preserve">Kemudian perlu kita ketahui bahwa manusia mempunyai beberapa fase perkembangan antaranya fase anak-anak,fase remaja,fase dewasa. Pembahasan ini focus kepada fase remaja,dimana fase ini merupakan fase yang berada antra fase anak-anak dan fase dewasa artinya remaja masa ini mempunyai kematangan emisonal,fisik,social.dan psikis. </w:t>
      </w:r>
    </w:p>
    <w:p>
      <w:pPr>
        <w:shd w:val="clear" w:color="auto" w:fill="FFFFFF"/>
        <w:spacing w:after="0" w:line="240" w:lineRule="auto"/>
        <w:ind w:firstLine="720"/>
        <w:jc w:val="both"/>
        <w:outlineLvl w:val="1"/>
        <w:rPr>
          <w:rFonts w:eastAsia="Times New Roman" w:asciiTheme="majorBidi" w:hAnsiTheme="majorBidi" w:cstheme="majorBidi"/>
          <w:sz w:val="24"/>
          <w:szCs w:val="24"/>
          <w:lang w:eastAsia="zh-CN"/>
        </w:rPr>
      </w:pPr>
      <w:r>
        <w:rPr>
          <w:rFonts w:eastAsia="Times New Roman" w:asciiTheme="majorBidi" w:hAnsiTheme="majorBidi" w:cstheme="majorBidi"/>
          <w:sz w:val="24"/>
          <w:szCs w:val="24"/>
          <w:lang w:eastAsia="zh-CN"/>
        </w:rPr>
        <w:t>Masa remaja juga masa yang penuh dengan kesulitan baik dalam tahap pendewasaannya atupun dalam hal lainnya. Sehingga memnag diperlukan suatu permasalahan agar dapat mendewasakan pemikirannya. Juga secara psikis masa remaja adalah masah yang sulit ditempuh karena masa ini merupakan suatu jalan untuk pencarian jati dirinya dan labil.</w:t>
      </w:r>
    </w:p>
    <w:p>
      <w:pPr>
        <w:shd w:val="clear" w:color="auto" w:fill="FFFFFF"/>
        <w:spacing w:after="0" w:line="240" w:lineRule="auto"/>
        <w:ind w:firstLine="720"/>
        <w:jc w:val="both"/>
        <w:outlineLvl w:val="1"/>
        <w:rPr>
          <w:rFonts w:eastAsia="Times New Roman" w:asciiTheme="majorBidi" w:hAnsiTheme="majorBidi" w:cstheme="majorBidi"/>
          <w:sz w:val="24"/>
          <w:szCs w:val="24"/>
          <w:lang w:eastAsia="zh-CN"/>
        </w:rPr>
      </w:pPr>
      <w:r>
        <w:rPr>
          <w:rFonts w:eastAsia="Times New Roman" w:asciiTheme="majorBidi" w:hAnsiTheme="majorBidi" w:cstheme="majorBidi"/>
          <w:sz w:val="24"/>
          <w:szCs w:val="24"/>
          <w:lang w:eastAsia="zh-CN"/>
        </w:rPr>
        <w:t xml:space="preserve"> Biasanya mereka ingin mengetehui apa yang ia lihat dan ingin selalu mencoba suatu hal yang baru baik itu dari segi lingkungan,kelurga,sekolah teman mainnya dan masyarakat sekitarnya. Sesuatu yang telah dilihat oleh mereka akan ditanggapi oleh sesuai kepribadiannya masing-masing,disinilah pentingnya lingkungan terhdapa perkembangan remaja atau dalam pembentukan kepribadian remaja.sebenarnya setiap remaja mempunyai potensi atau kepribadian yang berbeda-beda untuk menghadapi tantangan hidup.adapun dalam pembentukan kepribadian remaja maka ade bebrapa factor yang akan mempengaruhi meraka salah satunya adalah factor lingkungan,dan emosional. </w:t>
      </w:r>
    </w:p>
    <w:p>
      <w:pPr>
        <w:shd w:val="clear" w:color="auto" w:fill="FFFFFF"/>
        <w:spacing w:after="0" w:line="240" w:lineRule="auto"/>
        <w:ind w:firstLine="720"/>
        <w:jc w:val="both"/>
        <w:outlineLvl w:val="1"/>
        <w:rPr>
          <w:rFonts w:eastAsia="Times New Roman" w:asciiTheme="majorBidi" w:hAnsiTheme="majorBidi" w:cstheme="majorBidi"/>
          <w:sz w:val="24"/>
          <w:szCs w:val="24"/>
          <w:lang w:eastAsia="zh-CN"/>
        </w:rPr>
      </w:pPr>
      <w:r>
        <w:rPr>
          <w:rFonts w:eastAsia="Times New Roman" w:asciiTheme="majorBidi" w:hAnsiTheme="majorBidi" w:cstheme="majorBidi"/>
          <w:sz w:val="24"/>
          <w:szCs w:val="24"/>
          <w:lang w:eastAsia="zh-CN"/>
        </w:rPr>
        <w:t xml:space="preserve">Manaka emosional remaja lemah maka akan berdampak terhdap permasalahan yang ada dikalangan remaja masa ini contohnya </w:t>
      </w:r>
      <w:r>
        <w:rPr>
          <w:rFonts w:eastAsia="Times New Roman" w:asciiTheme="majorBidi" w:hAnsiTheme="majorBidi" w:cstheme="majorBidi"/>
          <w:i/>
          <w:iCs/>
          <w:sz w:val="24"/>
          <w:szCs w:val="24"/>
          <w:lang w:eastAsia="zh-CN"/>
        </w:rPr>
        <w:t>bullying</w:t>
      </w:r>
      <w:r>
        <w:rPr>
          <w:rFonts w:eastAsia="Times New Roman" w:asciiTheme="majorBidi" w:hAnsiTheme="majorBidi" w:cstheme="majorBidi"/>
          <w:sz w:val="24"/>
          <w:szCs w:val="24"/>
          <w:lang w:eastAsia="zh-CN"/>
        </w:rPr>
        <w:t xml:space="preserve"> dimana </w:t>
      </w:r>
      <w:r>
        <w:rPr>
          <w:rFonts w:eastAsia="Times New Roman" w:asciiTheme="majorBidi" w:hAnsiTheme="majorBidi" w:cstheme="majorBidi"/>
          <w:i/>
          <w:iCs/>
          <w:sz w:val="24"/>
          <w:szCs w:val="24"/>
          <w:lang w:eastAsia="zh-CN"/>
        </w:rPr>
        <w:t>bullying</w:t>
      </w:r>
      <w:r>
        <w:rPr>
          <w:rFonts w:eastAsia="Times New Roman" w:asciiTheme="majorBidi" w:hAnsiTheme="majorBidi" w:cstheme="majorBidi"/>
          <w:sz w:val="24"/>
          <w:szCs w:val="24"/>
          <w:lang w:eastAsia="zh-CN"/>
        </w:rPr>
        <w:t xml:space="preserve"> kembali viral di media social sehingga perlu kiranya untuk membahas kembali apa yang maksud dengan </w:t>
      </w:r>
      <w:r>
        <w:rPr>
          <w:rFonts w:eastAsia="Times New Roman" w:asciiTheme="majorBidi" w:hAnsiTheme="majorBidi" w:cstheme="majorBidi"/>
          <w:i/>
          <w:iCs/>
          <w:sz w:val="24"/>
          <w:szCs w:val="24"/>
          <w:lang w:eastAsia="zh-CN"/>
        </w:rPr>
        <w:t>bullying</w:t>
      </w:r>
      <w:r>
        <w:rPr>
          <w:rFonts w:eastAsia="Times New Roman" w:asciiTheme="majorBidi" w:hAnsiTheme="majorBidi" w:cstheme="majorBidi"/>
          <w:sz w:val="24"/>
          <w:szCs w:val="24"/>
          <w:lang w:eastAsia="zh-CN"/>
        </w:rPr>
        <w:t xml:space="preserve"> agar remaja yang akan datang tidak mengalaminya atau melakukan nya apalagi di lingkungan sekolah. </w:t>
      </w:r>
    </w:p>
    <w:p>
      <w:pPr>
        <w:shd w:val="clear" w:color="auto" w:fill="FFFFFF"/>
        <w:spacing w:after="0" w:line="240" w:lineRule="auto"/>
        <w:jc w:val="both"/>
        <w:outlineLvl w:val="1"/>
        <w:rPr>
          <w:rFonts w:eastAsia="Times New Roman" w:asciiTheme="majorBidi" w:hAnsiTheme="majorBidi" w:cstheme="majorBidi"/>
          <w:sz w:val="24"/>
          <w:szCs w:val="24"/>
          <w:lang w:eastAsia="zh-CN"/>
        </w:rPr>
      </w:pPr>
      <w:r>
        <w:rPr>
          <w:rFonts w:eastAsia="Times New Roman" w:asciiTheme="majorBidi" w:hAnsiTheme="majorBidi" w:cstheme="majorBidi"/>
          <w:sz w:val="24"/>
          <w:szCs w:val="24"/>
          <w:lang w:eastAsia="zh-CN"/>
        </w:rPr>
        <w:t xml:space="preserve">Rumusan masalah dari artikel ini adalah 1. Apa ta’rif </w:t>
      </w:r>
      <w:r>
        <w:rPr>
          <w:rFonts w:eastAsia="Times New Roman" w:asciiTheme="majorBidi" w:hAnsiTheme="majorBidi" w:cstheme="majorBidi"/>
          <w:i/>
          <w:iCs/>
          <w:sz w:val="24"/>
          <w:szCs w:val="24"/>
          <w:lang w:eastAsia="zh-CN"/>
        </w:rPr>
        <w:t>bullying</w:t>
      </w:r>
      <w:r>
        <w:rPr>
          <w:rFonts w:eastAsia="Times New Roman" w:asciiTheme="majorBidi" w:hAnsiTheme="majorBidi" w:cstheme="majorBidi"/>
          <w:sz w:val="24"/>
          <w:szCs w:val="24"/>
          <w:lang w:eastAsia="zh-CN"/>
        </w:rPr>
        <w:t xml:space="preserve"> ? 2. Apa factor penyebab terjadinya </w:t>
      </w:r>
      <w:r>
        <w:rPr>
          <w:rFonts w:eastAsia="Times New Roman" w:asciiTheme="majorBidi" w:hAnsiTheme="majorBidi" w:cstheme="majorBidi"/>
          <w:i/>
          <w:iCs/>
          <w:sz w:val="24"/>
          <w:szCs w:val="24"/>
          <w:lang w:eastAsia="zh-CN"/>
        </w:rPr>
        <w:t>bullying</w:t>
      </w:r>
      <w:r>
        <w:rPr>
          <w:rFonts w:eastAsia="Times New Roman" w:asciiTheme="majorBidi" w:hAnsiTheme="majorBidi" w:cstheme="majorBidi"/>
          <w:sz w:val="24"/>
          <w:szCs w:val="24"/>
          <w:lang w:eastAsia="zh-CN"/>
        </w:rPr>
        <w:t xml:space="preserve"> di lembaga pendidikan ? 3.Bagaimana cara pencegaha </w:t>
      </w:r>
      <w:r>
        <w:rPr>
          <w:rFonts w:eastAsia="Times New Roman" w:asciiTheme="majorBidi" w:hAnsiTheme="majorBidi" w:cstheme="majorBidi"/>
          <w:i/>
          <w:iCs/>
          <w:sz w:val="24"/>
          <w:szCs w:val="24"/>
          <w:lang w:eastAsia="zh-CN"/>
        </w:rPr>
        <w:t>bullying</w:t>
      </w:r>
      <w:r>
        <w:rPr>
          <w:rFonts w:eastAsia="Times New Roman" w:asciiTheme="majorBidi" w:hAnsiTheme="majorBidi" w:cstheme="majorBidi"/>
          <w:sz w:val="24"/>
          <w:szCs w:val="24"/>
          <w:lang w:eastAsia="zh-CN"/>
        </w:rPr>
        <w:t xml:space="preserve"> ? 4. Urgensi wasatiyah dalam Lembaga. </w:t>
      </w:r>
    </w:p>
    <w:p>
      <w:pPr>
        <w:shd w:val="clear" w:color="auto" w:fill="FFFFFF"/>
        <w:spacing w:after="0" w:line="240" w:lineRule="auto"/>
        <w:jc w:val="both"/>
        <w:outlineLvl w:val="1"/>
        <w:rPr>
          <w:rFonts w:eastAsia="Times New Roman" w:asciiTheme="majorBidi" w:hAnsiTheme="majorBidi" w:cstheme="majorBidi"/>
          <w:sz w:val="24"/>
          <w:szCs w:val="24"/>
          <w:lang w:eastAsia="zh-CN"/>
        </w:rPr>
      </w:pPr>
    </w:p>
    <w:p>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Metode </w:t>
      </w:r>
    </w:p>
    <w:p>
      <w:pPr>
        <w:spacing w:line="240" w:lineRule="auto"/>
        <w:ind w:firstLine="720"/>
        <w:jc w:val="both"/>
        <w:rPr>
          <w:rFonts w:asciiTheme="majorBidi" w:hAnsiTheme="majorBidi" w:cstheme="majorBidi"/>
          <w:sz w:val="24"/>
          <w:szCs w:val="24"/>
        </w:rPr>
      </w:pPr>
      <w:r>
        <w:rPr>
          <w:rFonts w:asciiTheme="majorBidi" w:hAnsiTheme="majorBidi" w:cstheme="majorBidi"/>
          <w:sz w:val="24"/>
          <w:szCs w:val="24"/>
        </w:rPr>
        <w:t>Dalam penelitian ini, penulis menggunakan pendekatan kualitatif menganalisis menafsirkan objek yang ada dalam keadaan tertentu.</w:t>
      </w:r>
      <w:r>
        <w:rPr>
          <w:rFonts w:asciiTheme="majorBidi" w:hAnsiTheme="majorBidi" w:cstheme="majorBidi"/>
          <w:sz w:val="24"/>
          <w:szCs w:val="24"/>
        </w:rPr>
        <w:fldChar w:fldCharType="begin" w:fldLock="1"/>
      </w:r>
      <w:r>
        <w:rPr>
          <w:rFonts w:asciiTheme="majorBidi" w:hAnsiTheme="majorBidi" w:cstheme="majorBidi"/>
          <w:sz w:val="24"/>
          <w:szCs w:val="24"/>
        </w:rPr>
        <w:instrText xml:space="preserve">ADDIN CSL_CITATION {"citationItems":[{"id":"ITEM-1","itemData":{"ISSN":"2406-9183","author":[{"dropping-particle":"","family":"Somantri","given":"Gumilar Rusliwa","non-dropping-particle":"","parse-names":false,"suffix":""}],"container-title":"Makara Human Behavior Studies in Asia","id":"ITEM-1","issue":"2","issued":{"date-parts":[["2005"]]},"page":"57-65","title":"Memahami metode kualitatif","type":"article-journal","volume":"9"},"uris":["http://www.mendeley.com/documents/?uuid=beb2191d-527e-4c0b-8435-b5a5ffeb3b67"]}],"mendeley":{"formattedCitation":"(Somantri, 2005)","plainTextFormattedCitation":"(Somantri, 2005)","previouslyFormattedCitation":"(Somantri, 2005)"},"properties":{"noteIndex":0},"schema":"https://github.com/citation-style-language/schema/raw/master/csl-citation.json"}</w:instrText>
      </w:r>
      <w:r>
        <w:rPr>
          <w:rFonts w:asciiTheme="majorBidi" w:hAnsiTheme="majorBidi" w:cstheme="majorBidi"/>
          <w:sz w:val="24"/>
          <w:szCs w:val="24"/>
        </w:rPr>
        <w:fldChar w:fldCharType="separate"/>
      </w:r>
      <w:r>
        <w:rPr>
          <w:rFonts w:asciiTheme="majorBidi" w:hAnsiTheme="majorBidi" w:cstheme="majorBidi"/>
          <w:sz w:val="24"/>
          <w:szCs w:val="24"/>
        </w:rPr>
        <w:t>(Somantri, 2005)</w:t>
      </w:r>
      <w:r>
        <w:rPr>
          <w:rFonts w:asciiTheme="majorBidi" w:hAnsiTheme="majorBidi" w:cstheme="majorBidi"/>
          <w:sz w:val="24"/>
          <w:szCs w:val="24"/>
        </w:rPr>
        <w:fldChar w:fldCharType="end"/>
      </w:r>
      <w:r>
        <w:rPr>
          <w:rFonts w:asciiTheme="majorBidi" w:hAnsiTheme="majorBidi" w:cstheme="majorBidi"/>
          <w:sz w:val="24"/>
          <w:szCs w:val="24"/>
        </w:rPr>
        <w:t xml:space="preserve"> Deskriptif adalah metode penelitian yang menunjukkan sifat-sifat sebuah populasi atau fenomena yang sedang dipelajari. Sampai akhirnya metode penelitian ini terutama berfokus pada menjelaskan topik penelitian dan untuk bereaksi terhadap peristiwa atau fenomena. </w:t>
      </w:r>
    </w:p>
    <w:p>
      <w:pPr>
        <w:spacing w:line="240" w:lineRule="auto"/>
        <w:ind w:firstLine="720"/>
        <w:jc w:val="both"/>
        <w:rPr>
          <w:rFonts w:asciiTheme="majorBidi" w:hAnsiTheme="majorBidi" w:cstheme="majorBidi"/>
          <w:sz w:val="24"/>
          <w:szCs w:val="24"/>
        </w:rPr>
      </w:pPr>
      <w:r>
        <w:rPr>
          <w:rFonts w:asciiTheme="majorBidi" w:hAnsiTheme="majorBidi" w:cstheme="majorBidi"/>
          <w:sz w:val="24"/>
          <w:szCs w:val="24"/>
        </w:rPr>
        <w:t xml:space="preserve">Investigasi hukum normativitas adalah proses penegakan hukum, </w:t>
      </w:r>
      <w:r>
        <w:rPr>
          <w:rFonts w:asciiTheme="majorBidi" w:hAnsiTheme="majorBidi" w:cstheme="majorBidi"/>
          <w:sz w:val="24"/>
          <w:szCs w:val="24"/>
        </w:rPr>
        <w:fldChar w:fldCharType="begin" w:fldLock="1"/>
      </w:r>
      <w:r>
        <w:rPr>
          <w:rFonts w:asciiTheme="majorBidi" w:hAnsiTheme="majorBidi" w:cstheme="majorBidi"/>
          <w:sz w:val="24"/>
          <w:szCs w:val="24"/>
        </w:rPr>
        <w:instrText xml:space="preserve">ADDIN CSL_CITATION {"citationItems":[{"id":"ITEM-1","itemData":{"author":[{"dropping-particle":"","family":"Prayudi","given":"Yudi","non-dropping-particle":"","parse-names":false,"suffix":""}],"container-title":"Senasti-Seminar Nasional Sains dan Teknologi Informasi","id":"ITEM-1","issued":{"date-parts":[["2014"]]},"page":"8","title":"Problema dan Solusi Digital Chain of Custody Dalam Proses Investigasi Cybercrime","type":"paper-conference"},"uris":["http://www.mendeley.com/documents/?uuid=d57f57de-c321-4e5b-83fa-f5e583ae7681"]}],"mendeley":{"formattedCitation":"(Prayudi, 2014)","plainTextFormattedCitation":"(Prayudi, 2014)","previouslyFormattedCitation":"(Prayudi, 2014)"},"properties":{"noteIndex":0},"schema":"https://github.com/citation-style-language/schema/raw/master/csl-citation.json"}</w:instrText>
      </w:r>
      <w:r>
        <w:rPr>
          <w:rFonts w:asciiTheme="majorBidi" w:hAnsiTheme="majorBidi" w:cstheme="majorBidi"/>
          <w:sz w:val="24"/>
          <w:szCs w:val="24"/>
        </w:rPr>
        <w:fldChar w:fldCharType="separate"/>
      </w:r>
      <w:r>
        <w:rPr>
          <w:rFonts w:asciiTheme="majorBidi" w:hAnsiTheme="majorBidi" w:cstheme="majorBidi"/>
          <w:sz w:val="24"/>
          <w:szCs w:val="24"/>
        </w:rPr>
        <w:t>(Prayudi, 2014)</w:t>
      </w:r>
      <w:r>
        <w:rPr>
          <w:rFonts w:asciiTheme="majorBidi" w:hAnsiTheme="majorBidi" w:cstheme="majorBidi"/>
          <w:sz w:val="24"/>
          <w:szCs w:val="24"/>
        </w:rPr>
        <w:fldChar w:fldCharType="end"/>
      </w:r>
      <w:r>
        <w:rPr>
          <w:rFonts w:asciiTheme="majorBidi" w:hAnsiTheme="majorBidi" w:cstheme="majorBidi"/>
          <w:sz w:val="24"/>
          <w:szCs w:val="24"/>
        </w:rPr>
        <w:t>untuk menjawab prinsip-prinsip hukum dan yurisprudensi masalah hukum sementara informasi sekunder dikumpulkan formulir data untuk mengklarifikasi dan mengkonfirmasi bukti penelitian, penulis menggunakan sumber sebagai sumber data sekunder informasi dari referensi lain seperti majalah yang relevan memperkaya pembahasan dalam artikel ini.</w:t>
      </w:r>
    </w:p>
    <w:p>
      <w:pPr>
        <w:spacing w:line="240" w:lineRule="auto"/>
        <w:ind w:firstLine="720"/>
        <w:jc w:val="both"/>
        <w:rPr>
          <w:rFonts w:asciiTheme="majorBidi" w:hAnsiTheme="majorBidi" w:cstheme="majorBidi"/>
          <w:sz w:val="24"/>
          <w:szCs w:val="24"/>
        </w:rPr>
      </w:pPr>
    </w:p>
    <w:p>
      <w:pPr>
        <w:spacing w:line="240" w:lineRule="auto"/>
        <w:ind w:firstLine="720"/>
        <w:jc w:val="both"/>
        <w:rPr>
          <w:rFonts w:asciiTheme="majorBidi" w:hAnsiTheme="majorBidi" w:cstheme="majorBidi"/>
          <w:sz w:val="24"/>
          <w:szCs w:val="24"/>
        </w:rPr>
      </w:pPr>
    </w:p>
    <w:p>
      <w:pPr>
        <w:spacing w:line="240" w:lineRule="auto"/>
        <w:ind w:firstLine="720"/>
        <w:jc w:val="both"/>
        <w:rPr>
          <w:rFonts w:asciiTheme="majorBidi" w:hAnsiTheme="majorBidi" w:cstheme="majorBidi"/>
          <w:sz w:val="24"/>
          <w:szCs w:val="24"/>
        </w:rPr>
      </w:pPr>
    </w:p>
    <w:p>
      <w:pPr>
        <w:spacing w:line="240" w:lineRule="auto"/>
        <w:ind w:firstLine="720"/>
        <w:jc w:val="both"/>
        <w:rPr>
          <w:rFonts w:asciiTheme="majorBidi" w:hAnsiTheme="majorBidi" w:cstheme="majorBidi"/>
          <w:sz w:val="24"/>
          <w:szCs w:val="24"/>
        </w:rPr>
      </w:pPr>
    </w:p>
    <w:p>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Pembahasan </w:t>
      </w:r>
    </w:p>
    <w:p>
      <w:pPr>
        <w:pStyle w:val="13"/>
        <w:numPr>
          <w:ilvl w:val="0"/>
          <w:numId w:val="1"/>
        </w:numPr>
        <w:spacing w:line="240" w:lineRule="auto"/>
        <w:jc w:val="both"/>
        <w:rPr>
          <w:rFonts w:asciiTheme="majorBidi" w:hAnsiTheme="majorBidi" w:cstheme="majorBidi"/>
          <w:sz w:val="24"/>
          <w:szCs w:val="24"/>
        </w:rPr>
      </w:pPr>
      <w:r>
        <w:rPr>
          <w:rFonts w:asciiTheme="majorBidi" w:hAnsiTheme="majorBidi" w:cstheme="majorBidi"/>
          <w:sz w:val="24"/>
          <w:szCs w:val="24"/>
        </w:rPr>
        <w:t>Ta’rif minal bulliyying.</w:t>
      </w:r>
    </w:p>
    <w:p>
      <w:pPr>
        <w:spacing w:line="240" w:lineRule="auto"/>
        <w:ind w:firstLine="720"/>
        <w:jc w:val="both"/>
        <w:rPr>
          <w:rFonts w:asciiTheme="majorBidi" w:hAnsiTheme="majorBidi" w:cstheme="majorBidi"/>
          <w:sz w:val="24"/>
          <w:szCs w:val="24"/>
        </w:rPr>
      </w:pPr>
      <w:r>
        <w:rPr>
          <w:rFonts w:asciiTheme="majorBidi" w:hAnsiTheme="majorBidi" w:cstheme="majorBidi"/>
          <w:sz w:val="24"/>
          <w:szCs w:val="24"/>
        </w:rPr>
        <w:t>Kasus bullying banyak terjadi di indonesia</w:t>
      </w:r>
      <w:r>
        <w:rPr>
          <w:rFonts w:asciiTheme="majorBidi" w:hAnsiTheme="majorBidi" w:cstheme="majorBidi"/>
          <w:sz w:val="24"/>
          <w:szCs w:val="24"/>
        </w:rPr>
        <w:fldChar w:fldCharType="begin" w:fldLock="1"/>
      </w:r>
      <w:r>
        <w:rPr>
          <w:rFonts w:asciiTheme="majorBidi" w:hAnsiTheme="majorBidi" w:cstheme="majorBidi"/>
          <w:sz w:val="24"/>
          <w:szCs w:val="24"/>
        </w:rPr>
        <w:instrText xml:space="preserve">ADDIN CSL_CITATION {"citationItems":[{"id":"ITEM-1","itemData":{"ISSN":"1693-5276","author":[{"dropping-particle":"","family":"Kartika","given":"Kusumasari","non-dropping-particle":"","parse-names":false,"suffix":""},{"dropping-particle":"","family":"Darmayanti","given":"Hima","non-dropping-particle":"","parse-names":false,"suffix":""},{"dropping-particle":"","family":"Kurniawati","given":"Farida","non-dropping-particle":"","parse-names":false,"suffix":""}],"container-title":"Pedagogia Social","id":"ITEM-1","issue":"1","issued":{"date-parts":[["2019"]]},"page":"55-66","publisher":"Sociedad Iberoamericana de Pedagogia Social","title":"Fenomena Bullying di Sekolah: Apa dan Bagaimana?","type":"article-journal","volume":"17"},"uris":["http://www.mendeley.com/documents/?uuid=f6f3b10e-b8ba-4c38-b76c-bdf20e904e21"]}],"mendeley":{"formattedCitation":"(Kartika et al., 2019)","plainTextFormattedCitation":"(Kartika et al., 2019)","previouslyFormattedCitation":"(Kartika et al., 2019)"},"properties":{"noteIndex":0},"schema":"https://github.com/citation-style-language/schema/raw/master/csl-citation.json"}</w:instrText>
      </w:r>
      <w:r>
        <w:rPr>
          <w:rFonts w:asciiTheme="majorBidi" w:hAnsiTheme="majorBidi" w:cstheme="majorBidi"/>
          <w:sz w:val="24"/>
          <w:szCs w:val="24"/>
        </w:rPr>
        <w:fldChar w:fldCharType="separate"/>
      </w:r>
      <w:r>
        <w:rPr>
          <w:rFonts w:asciiTheme="majorBidi" w:hAnsiTheme="majorBidi" w:cstheme="majorBidi"/>
          <w:sz w:val="24"/>
          <w:szCs w:val="24"/>
        </w:rPr>
        <w:t>(Kartika et al., 2019)</w:t>
      </w:r>
      <w:r>
        <w:rPr>
          <w:rFonts w:asciiTheme="majorBidi" w:hAnsiTheme="majorBidi" w:cstheme="majorBidi"/>
          <w:sz w:val="24"/>
          <w:szCs w:val="24"/>
        </w:rPr>
        <w:fldChar w:fldCharType="end"/>
      </w:r>
      <w:r>
        <w:rPr>
          <w:rFonts w:asciiTheme="majorBidi" w:hAnsiTheme="majorBidi" w:cstheme="majorBidi"/>
          <w:sz w:val="24"/>
          <w:szCs w:val="24"/>
        </w:rPr>
        <w:t xml:space="preserve">perbedaan adalah tipikal dalam kehidupan yang majemuk. Orang biasa mengatakan, "fitrah." tidak ada kelompok besar yang sepenuhnya sama. Selalu ada perbedaan karena perilaku, minat, suku, bahasa, agama, bakat, pola pikir, sikap, dan faktor lainnya. Karena itu kita harus memahami hal ini untuk menghindari membuat penilaian yang tergesa-gesa tentang individu lain. </w:t>
      </w:r>
    </w:p>
    <w:p>
      <w:pPr>
        <w:spacing w:line="240" w:lineRule="auto"/>
        <w:ind w:firstLine="720"/>
        <w:jc w:val="both"/>
        <w:rPr>
          <w:rFonts w:asciiTheme="majorBidi" w:hAnsiTheme="majorBidi" w:cstheme="majorBidi"/>
          <w:sz w:val="24"/>
          <w:szCs w:val="24"/>
        </w:rPr>
      </w:pPr>
      <w:r>
        <w:rPr>
          <w:rFonts w:asciiTheme="majorBidi" w:hAnsiTheme="majorBidi" w:cstheme="majorBidi"/>
          <w:sz w:val="24"/>
          <w:szCs w:val="24"/>
        </w:rPr>
        <w:t xml:space="preserve">Mengevaluasi orang lain itu mudah, memudahkan satu orang untuk percaya bahwa mereka lebih bermoral daripada yang lain. Kemudian, secara tidak sengaja, sikap kebencian berkembang. Dengan menggunakan perilaku "menindas" untuk mengekspresikan diri kita, hal itu  baik secara sengaja ataupun tidak, terkadang tanpa sengaja kita lakukan, </w:t>
      </w:r>
      <w:r>
        <w:rPr>
          <w:rFonts w:asciiTheme="majorBidi" w:hAnsiTheme="majorBidi" w:cstheme="majorBidi"/>
          <w:i/>
          <w:iCs/>
          <w:sz w:val="24"/>
          <w:szCs w:val="24"/>
        </w:rPr>
        <w:t>asa allah yaghfar dzunubana,</w:t>
      </w:r>
      <w:r>
        <w:rPr>
          <w:rFonts w:asciiTheme="majorBidi" w:hAnsiTheme="majorBidi" w:cstheme="majorBidi"/>
          <w:sz w:val="24"/>
          <w:szCs w:val="24"/>
        </w:rPr>
        <w:t xml:space="preserve">  bullying adalah tren yang mendapatkan daya tarik akhir-akhir ini. Setidaknya, itu sering disebutkan. Namun perlu diingat bahwa bullying tidak sama dengan konfrontasi(konflik) jika ketidaksepakatan itu dapat mengakibatkan permusuhan antara dua orang atau lebih. Dua sisi "menyerang" satu sama lain pada tingkat fisik dan mental. Perselisihan, atau kekerasan antara dua orang atau lebih. Maka itu definisi dari konflik, </w:t>
      </w:r>
    </w:p>
    <w:p>
      <w:pPr>
        <w:spacing w:line="240" w:lineRule="auto"/>
        <w:jc w:val="both"/>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 xml:space="preserve">bullying berbeda karena hanya hasil dari ketidakseimbangan kekuatan. Pasti ada satu pihak yang lebih kuat dan adapula yang lebih rendah(lemah)itu datang dalam berbagai bentuk, termasuk meninju, menendang, menghina dengan kata-kata kotor dan merendahkan, mengejek, meremehkan, meludah, dan perilaku "menyerang" lainnya. Dan itu dating baik dari kelompok maupun individu yang mana ia merasa lebih mampu terhadap kelompok yang di bully, </w:t>
      </w:r>
    </w:p>
    <w:p>
      <w:pPr>
        <w:spacing w:line="240" w:lineRule="auto"/>
        <w:ind w:firstLine="720"/>
        <w:jc w:val="both"/>
        <w:rPr>
          <w:rFonts w:asciiTheme="majorBidi" w:hAnsiTheme="majorBidi" w:cstheme="majorBidi"/>
          <w:sz w:val="24"/>
          <w:szCs w:val="24"/>
        </w:rPr>
      </w:pPr>
      <w:r>
        <w:rPr>
          <w:rFonts w:asciiTheme="majorBidi" w:hAnsiTheme="majorBidi" w:cstheme="majorBidi"/>
          <w:sz w:val="24"/>
          <w:szCs w:val="24"/>
        </w:rPr>
        <w:t>Definisi bulliying, bullying digambarkan dengan istilah bahasa inggris. Bullying berasal dari kata bully, yang mengacu pada seseorang yang menargetkan untuk menyakiti orang lain</w:t>
      </w:r>
      <w:r>
        <w:rPr>
          <w:rFonts w:asciiTheme="majorBidi" w:hAnsiTheme="majorBidi" w:cstheme="majorBidi"/>
          <w:sz w:val="24"/>
          <w:szCs w:val="24"/>
        </w:rPr>
        <w:fldChar w:fldCharType="begin" w:fldLock="1"/>
      </w:r>
      <w:r>
        <w:rPr>
          <w:rFonts w:asciiTheme="majorBidi" w:hAnsiTheme="majorBidi" w:cstheme="majorBidi"/>
          <w:sz w:val="24"/>
          <w:szCs w:val="24"/>
        </w:rPr>
        <w:instrText xml:space="preserve">ADDIN CSL_CITATION {"citationItems":[{"id":"ITEM-1","itemData":{"author":[{"dropping-particle":"","family":"Yusuf","given":"Husmiati","non-dropping-particle":"","parse-names":false,"suffix":""},{"dropping-particle":"","family":"Fahrudin","given":"Adi","non-dropping-particle":"","parse-names":false,"suffix":""}],"container-title":"Jurnal Psikologi Undip","id":"ITEM-1","issue":"2","issued":{"date-parts":[["2012"]]},"title":"Perilaku bullying: asesmen multidimensi dan intervensi sosial","type":"article-journal","volume":"11"},"uris":["http://www.mendeley.com/documents/?uuid=2bdab983-a015-4c25-ac4e-45c495f54467"]}],"mendeley":{"formattedCitation":"(Yusuf &amp; Fahrudin, 2012)","plainTextFormattedCitation":"(Yusuf &amp; Fahrudin, 2012)","previouslyFormattedCitation":"(Yusuf &amp; Fahrudin, 2012)"},"properties":{"noteIndex":0},"schema":"https://github.com/citation-style-language/schema/raw/master/csl-citation.json"}</w:instrText>
      </w:r>
      <w:r>
        <w:rPr>
          <w:rFonts w:asciiTheme="majorBidi" w:hAnsiTheme="majorBidi" w:cstheme="majorBidi"/>
          <w:sz w:val="24"/>
          <w:szCs w:val="24"/>
        </w:rPr>
        <w:fldChar w:fldCharType="separate"/>
      </w:r>
      <w:r>
        <w:rPr>
          <w:rFonts w:asciiTheme="majorBidi" w:hAnsiTheme="majorBidi" w:cstheme="majorBidi"/>
          <w:sz w:val="24"/>
          <w:szCs w:val="24"/>
        </w:rPr>
        <w:t>(Yusuf &amp; Fahrudin, 2012)</w:t>
      </w:r>
      <w:r>
        <w:rPr>
          <w:rFonts w:asciiTheme="majorBidi" w:hAnsiTheme="majorBidi" w:cstheme="majorBidi"/>
          <w:sz w:val="24"/>
          <w:szCs w:val="24"/>
        </w:rPr>
        <w:fldChar w:fldCharType="end"/>
      </w:r>
      <w:r>
        <w:rPr>
          <w:rFonts w:asciiTheme="majorBidi" w:hAnsiTheme="majorBidi" w:cstheme="majorBidi"/>
          <w:sz w:val="24"/>
          <w:szCs w:val="24"/>
        </w:rPr>
        <w:t xml:space="preserve"> yaitu orang lemah. Ada beberapa kata yang sering digunakan dalam bahasa indonesia untuk menunjukkan isu pelecehan, antara lain ejekan, gonggongan, kekerasan, atau ancaman.</w:t>
      </w:r>
    </w:p>
    <w:p>
      <w:pPr>
        <w:spacing w:line="240" w:lineRule="auto"/>
        <w:ind w:firstLine="720"/>
        <w:jc w:val="both"/>
        <w:rPr>
          <w:rStyle w:val="11"/>
          <w:rFonts w:asciiTheme="majorBidi" w:hAnsiTheme="majorBidi" w:cstheme="majorBidi"/>
          <w:b w:val="0"/>
          <w:bCs w:val="0"/>
          <w:sz w:val="24"/>
          <w:szCs w:val="24"/>
        </w:rPr>
      </w:pPr>
      <w:r>
        <w:rPr>
          <w:rStyle w:val="11"/>
          <w:rFonts w:asciiTheme="majorBidi" w:hAnsiTheme="majorBidi" w:cstheme="majorBidi"/>
          <w:b w:val="0"/>
          <w:bCs w:val="0"/>
          <w:spacing w:val="-7"/>
          <w:sz w:val="24"/>
          <w:szCs w:val="24"/>
        </w:rPr>
        <w:t xml:space="preserve">Bullying dapat didefinisikan pula sebagai tindakan permusuhan atau semacam kekerasan  yang dilakukan secara sadar dan sengaja dengan tujuan untuk melukai orang lain melalui intimidasi atau ancaman kekerasan dan terorisme. Ini termasuk kegiatan yang direncanakan dan dipersiapkan secara dadakan, apakah itu terlihat atau asli, di depan atau di belakang orang yang dikenali dengan jelas, atau di latar belakang persahabatan anak atau kelompok anak. </w:t>
      </w:r>
    </w:p>
    <w:p>
      <w:pPr>
        <w:pStyle w:val="2"/>
        <w:shd w:val="clear" w:color="auto" w:fill="FFFFFF"/>
        <w:jc w:val="both"/>
        <w:rPr>
          <w:rFonts w:asciiTheme="majorBidi" w:hAnsiTheme="majorBidi" w:cstheme="majorBidi"/>
          <w:sz w:val="24"/>
          <w:szCs w:val="24"/>
        </w:rPr>
      </w:pPr>
      <w:r>
        <w:rPr>
          <w:rStyle w:val="11"/>
          <w:rFonts w:asciiTheme="majorBidi" w:hAnsiTheme="majorBidi" w:cstheme="majorBidi"/>
          <w:b w:val="0"/>
          <w:bCs w:val="0"/>
          <w:spacing w:val="-7"/>
          <w:sz w:val="24"/>
          <w:szCs w:val="24"/>
        </w:rPr>
        <w:tab/>
      </w:r>
      <w:r>
        <w:rPr>
          <w:rStyle w:val="11"/>
          <w:rFonts w:asciiTheme="majorBidi" w:hAnsiTheme="majorBidi" w:cstheme="majorBidi"/>
          <w:b w:val="0"/>
          <w:bCs w:val="0"/>
          <w:spacing w:val="-7"/>
          <w:sz w:val="24"/>
          <w:szCs w:val="24"/>
        </w:rPr>
        <w:t xml:space="preserve">dari perspektif islam, intimidasi dipandang sebagai pelanggaran terhadap hak orang lain dan disebut sebagai "zulm" dalam bahasa arab, sebuah kata yang dapat digunakan dalam berbagai konteks untuk mewakili kekejaman atau bentuk lain dari penindasan dan perilaku tidak adil. Ketika seseorang melanggar hak-hak orang lain atau gagal menegakkan tugasnya sebagai seorang pria kepada mereka. Pelaku zulm disebut sebagai zalimin atau jahat oleh orang lain. Gagasan adl (keadilan), yang menekankan pada pemeliharaan kebutuhan dasar manusia, termasuk agama, kehidupan, keturunan, martabat, pikiran, dan tubuh, </w:t>
      </w:r>
      <w:r>
        <w:rPr>
          <w:rFonts w:asciiTheme="majorBidi" w:hAnsiTheme="majorBidi" w:cstheme="majorBidi"/>
          <w:b w:val="0"/>
          <w:bCs w:val="0"/>
          <w:sz w:val="24"/>
          <w:szCs w:val="24"/>
        </w:rPr>
        <w:t>harta benda</w:t>
      </w:r>
      <w:r>
        <w:rPr>
          <w:rFonts w:asciiTheme="majorBidi" w:hAnsiTheme="majorBidi" w:cstheme="majorBidi"/>
          <w:sz w:val="24"/>
          <w:szCs w:val="24"/>
        </w:rPr>
        <w:t>.</w:t>
      </w:r>
      <w:r>
        <w:rPr>
          <w:rFonts w:asciiTheme="majorBidi" w:hAnsiTheme="majorBidi" w:cstheme="majorBidi"/>
          <w:sz w:val="24"/>
          <w:szCs w:val="24"/>
        </w:rPr>
        <w:fldChar w:fldCharType="begin" w:fldLock="1"/>
      </w:r>
      <w:r>
        <w:rPr>
          <w:rFonts w:asciiTheme="majorBidi" w:hAnsiTheme="majorBidi" w:cstheme="majorBidi"/>
          <w:sz w:val="24"/>
          <w:szCs w:val="24"/>
        </w:rPr>
        <w:instrText xml:space="preserve">ADDIN CSL_CITATION {"citationItems":[{"id":"ITEM-1","itemData":{"author":[{"dropping-particle":"","family":"Siber","given":"Buli","non-dropping-particle":"","parse-names":false,"suffix":""}],"container-title":"TREND DAN ISU-ISU DALAM TEKNOLOGI, PENGURUSAN DAN SAINS SOSIAL","id":"ITEM-1","issued":{"date-parts":[["0"]]},"page":"29","title":"BULI SIBER MENURUT PERSPEKTIF ISLAM","type":"article-journal"},"uris":["http://www.mendeley.com/documents/?uuid=cdf31afe-9af1-4973-90aa-6cd570f907c2"]}],"mendeley":{"formattedCitation":"(Siber, n.d.)","plainTextFormattedCitation":"(Siber, n.d.)","previouslyFormattedCitation":"(Siber, n.d.)"},"properties":{"noteIndex":0},"schema":"https://github.com/citation-style-language/schema/raw/master/csl-citation.json"}</w:instrText>
      </w:r>
      <w:r>
        <w:rPr>
          <w:rFonts w:asciiTheme="majorBidi" w:hAnsiTheme="majorBidi" w:cstheme="majorBidi"/>
          <w:sz w:val="24"/>
          <w:szCs w:val="24"/>
        </w:rPr>
        <w:fldChar w:fldCharType="separate"/>
      </w:r>
      <w:r>
        <w:rPr>
          <w:rFonts w:asciiTheme="majorBidi" w:hAnsiTheme="majorBidi" w:cstheme="majorBidi"/>
          <w:b w:val="0"/>
          <w:sz w:val="24"/>
          <w:szCs w:val="24"/>
        </w:rPr>
        <w:t>(Siber, n.d.)</w:t>
      </w:r>
      <w:r>
        <w:rPr>
          <w:rFonts w:asciiTheme="majorBidi" w:hAnsiTheme="majorBidi" w:cstheme="majorBidi"/>
          <w:sz w:val="24"/>
          <w:szCs w:val="24"/>
        </w:rPr>
        <w:fldChar w:fldCharType="end"/>
      </w:r>
      <w:r>
        <w:rPr>
          <w:rFonts w:asciiTheme="majorBidi" w:hAnsiTheme="majorBidi" w:cstheme="majorBidi"/>
          <w:sz w:val="24"/>
          <w:szCs w:val="24"/>
        </w:rPr>
        <w:t xml:space="preserve"> </w:t>
      </w:r>
    </w:p>
    <w:p>
      <w:pPr>
        <w:pStyle w:val="2"/>
        <w:numPr>
          <w:ilvl w:val="0"/>
          <w:numId w:val="1"/>
        </w:numPr>
        <w:shd w:val="clear" w:color="auto" w:fill="FFFFFF"/>
        <w:jc w:val="both"/>
        <w:rPr>
          <w:rFonts w:asciiTheme="majorBidi" w:hAnsiTheme="majorBidi" w:cstheme="majorBidi"/>
          <w:b w:val="0"/>
          <w:bCs w:val="0"/>
          <w:sz w:val="24"/>
          <w:szCs w:val="24"/>
        </w:rPr>
      </w:pPr>
      <w:r>
        <w:rPr>
          <w:rFonts w:asciiTheme="majorBidi" w:hAnsiTheme="majorBidi" w:cstheme="majorBidi"/>
          <w:b w:val="0"/>
          <w:bCs w:val="0"/>
          <w:sz w:val="24"/>
          <w:szCs w:val="24"/>
        </w:rPr>
        <w:t>Factor bulliying</w:t>
      </w:r>
    </w:p>
    <w:p>
      <w:pPr>
        <w:pStyle w:val="2"/>
        <w:shd w:val="clear" w:color="auto" w:fill="FFFFFF"/>
        <w:ind w:firstLine="720"/>
        <w:jc w:val="both"/>
        <w:rPr>
          <w:rFonts w:asciiTheme="majorBidi" w:hAnsiTheme="majorBidi" w:cstheme="majorBidi"/>
          <w:b w:val="0"/>
          <w:bCs w:val="0"/>
          <w:sz w:val="24"/>
          <w:szCs w:val="24"/>
        </w:rPr>
      </w:pPr>
      <w:r>
        <w:rPr>
          <w:rFonts w:asciiTheme="majorBidi" w:hAnsiTheme="majorBidi" w:cstheme="majorBidi"/>
          <w:b w:val="0"/>
          <w:bCs w:val="0"/>
          <w:sz w:val="24"/>
          <w:szCs w:val="24"/>
        </w:rPr>
        <w:t xml:space="preserve">Faktor penyebab bullying bullying adalah suatu bentuk perilaku menyimpang dimana seseorang atau kelompok yang dipandang lebih kuat melecehkan seseorang atau kelompok lain yang dipandang lebih lemah. </w:t>
      </w:r>
      <w:r>
        <w:rPr>
          <w:rFonts w:asciiTheme="majorBidi" w:hAnsiTheme="majorBidi" w:cstheme="majorBidi"/>
          <w:b w:val="0"/>
          <w:bCs w:val="0"/>
          <w:sz w:val="24"/>
          <w:szCs w:val="24"/>
        </w:rPr>
        <w:fldChar w:fldCharType="begin" w:fldLock="1"/>
      </w:r>
      <w:r>
        <w:rPr>
          <w:rFonts w:asciiTheme="majorBidi" w:hAnsiTheme="majorBidi" w:cstheme="majorBidi"/>
          <w:b w:val="0"/>
          <w:bCs w:val="0"/>
          <w:sz w:val="24"/>
          <w:szCs w:val="24"/>
        </w:rPr>
        <w:instrText xml:space="preserve">ADDIN CSL_CITATION {"citationItems":[{"id":"ITEM-1","itemData":{"DOI":"10.21009/jsq.013.1.06","abstract":"Focuses this study is the issues of radicalism, liberalism and terrorism . The world today more famaous with issues of extremism, fondametalism and radicalism. Crime or violence is a phenomenon that we often hear and see, both in mass media and in reality around our environment and society. The latest news and a warm discussion, audiences and mass media and electronics is terrorism. Terrorism is always synonymous with terror, violence, extremism and intimidation, which often leads to negative consequences of casualties. The research entitled \"Radicalism, Liberalism And Terrorism: Its Influence to Islam\" examines the phenomena occurring in the world both in general and from issues of extremism, fondametalism and religious radicalism. This Researchers review descriptive method is a method in researching the setatus of human groups, conditions, systems of thought, or phenomenon at this time. With the aim of making a systematic, factual and accurate description of the facts, traits and relationships among the phenomena under investigation Keywords: Radicalism, Liberalism,&amp;nbsp;Terrorism, Religious,&amp;nbsp; Abstrak Penelitian ini lebih fokus kepada isu-isu radikalisme, liberalism dan terorisme yang berkembang akhir-akhir ini. Dunia sedang digoncang dengan isu-isu ekstremisme, fondametalisme dan radikalisme. Kejahatan atau kekerasan adalah suatu fenomena yang sering kita dengar dan lihat, baik di media massa maupun realitas yang ada di sekitar lingkungan dan masyarakat kita. Kabar terbaru dan yang hangat dibicarakan, khalayak serta media massa dan elektronik yaitu terorisme. Terorisme selalu identik dengan teror, kekerasan, ekstrimnitas dan intimidasi sehingga seringkali menimbulkan konsekuensi negatif menjatuhkan korban yang banyak. Penelitian yang berjudul â€œRadikalisme, Liberalisme Dan Terorisme: Pengaruhnya Terhadap Agama Islamâ€</w:instrText>
      </w:r>
      <w:r>
        <w:rPr>
          <w:b w:val="0"/>
          <w:bCs w:val="0"/>
          <w:sz w:val="24"/>
          <w:szCs w:val="24"/>
        </w:rPr>
        <w:instrText xml:space="preserve"></w:instrText>
      </w:r>
      <w:r>
        <w:rPr>
          <w:rFonts w:asciiTheme="majorBidi" w:hAnsiTheme="majorBidi" w:cstheme="majorBidi"/>
          <w:b w:val="0"/>
          <w:bCs w:val="0"/>
          <w:sz w:val="24"/>
          <w:szCs w:val="24"/>
        </w:rPr>
        <w:instrText xml:space="preserve"> ini mengkaji tentang fenomina yang terjadi di dunia baik secara umum maupun dari isu-isu ekstremisme, fondametalisme dan radikalisme agama. Jenis penelitian ini adalah kualitatif deskriptif yang merupakan suatu metode dalam meneliti setatus kelompok manusia, kondisi, sistem pemikiran, ataupun fenomina pada saat ini.","author":[{"dropping-particle":"","family":"Yunus","given":"A Faiz","non-dropping-particle":"","parse-names":false,"suffix":""}],"container-title":"Jurnal Online Studi Al-Qur an","id":"ITEM-1","issue":"1","issued":{"date-parts":[["2017"]]},"page":"76-94","title":"Radikalisme, Liberalisme dan Terorisme: Pengaruhnya Terhadap Agama Islam","type":"article-journal","volume":"13"},"uris":["http://www.mendeley.com/documents/?uuid=c583412f-e7c8-4b2c-907b-303d23e84e15"]}],"mendeley":{"formattedCitation":"(Yunus, 2017)","plainTextFormattedCitation":"(Yunus, 2017)","previouslyFormattedCitation":"(Yunus, 2017)"},"properties":{"noteIndex":0},"schema":"https://github.com/citation-style-language/schema/raw/master/csl-citation.json"}</w:instrText>
      </w:r>
      <w:r>
        <w:rPr>
          <w:rFonts w:asciiTheme="majorBidi" w:hAnsiTheme="majorBidi" w:cstheme="majorBidi"/>
          <w:b w:val="0"/>
          <w:bCs w:val="0"/>
          <w:sz w:val="24"/>
          <w:szCs w:val="24"/>
        </w:rPr>
        <w:fldChar w:fldCharType="separate"/>
      </w:r>
      <w:r>
        <w:rPr>
          <w:rFonts w:asciiTheme="majorBidi" w:hAnsiTheme="majorBidi" w:cstheme="majorBidi"/>
          <w:b w:val="0"/>
          <w:bCs w:val="0"/>
          <w:sz w:val="24"/>
          <w:szCs w:val="24"/>
        </w:rPr>
        <w:t>(Yunus, 2017)</w:t>
      </w:r>
      <w:r>
        <w:rPr>
          <w:rFonts w:asciiTheme="majorBidi" w:hAnsiTheme="majorBidi" w:cstheme="majorBidi"/>
          <w:b w:val="0"/>
          <w:bCs w:val="0"/>
          <w:sz w:val="24"/>
          <w:szCs w:val="24"/>
        </w:rPr>
        <w:fldChar w:fldCharType="end"/>
      </w:r>
      <w:r>
        <w:rPr>
          <w:rFonts w:asciiTheme="majorBidi" w:hAnsiTheme="majorBidi" w:cstheme="majorBidi"/>
          <w:b w:val="0"/>
          <w:bCs w:val="0"/>
          <w:sz w:val="24"/>
          <w:szCs w:val="24"/>
        </w:rPr>
        <w:t xml:space="preserve">Pernahkah kamu membully seseorang? Atau pernah mengalami bullying? Mengapa itu terjadi? Dan berikut ini saya akan menjelaskan beberapa factor bulliying, khususnya pada anak dan di sekolah, </w:t>
      </w:r>
    </w:p>
    <w:p>
      <w:pPr>
        <w:pStyle w:val="2"/>
        <w:numPr>
          <w:ilvl w:val="0"/>
          <w:numId w:val="2"/>
        </w:numPr>
        <w:shd w:val="clear" w:color="auto" w:fill="FFFFFF"/>
        <w:jc w:val="both"/>
        <w:rPr>
          <w:rFonts w:asciiTheme="majorBidi" w:hAnsiTheme="majorBidi" w:cstheme="majorBidi"/>
          <w:b w:val="0"/>
          <w:bCs w:val="0"/>
          <w:sz w:val="24"/>
          <w:szCs w:val="24"/>
        </w:rPr>
      </w:pPr>
      <w:r>
        <w:rPr>
          <w:rFonts w:asciiTheme="majorBidi" w:hAnsiTheme="majorBidi" w:cstheme="majorBidi"/>
          <w:b w:val="0"/>
          <w:bCs w:val="0"/>
          <w:sz w:val="24"/>
          <w:szCs w:val="24"/>
        </w:rPr>
        <w:t>Mengalami masalah di rumah.</w:t>
      </w:r>
    </w:p>
    <w:p>
      <w:pPr>
        <w:pStyle w:val="2"/>
        <w:shd w:val="clear" w:color="auto" w:fill="FFFFFF"/>
        <w:ind w:firstLine="720"/>
        <w:jc w:val="both"/>
        <w:rPr>
          <w:rFonts w:asciiTheme="majorBidi" w:hAnsiTheme="majorBidi" w:cstheme="majorBidi"/>
          <w:b w:val="0"/>
          <w:bCs w:val="0"/>
          <w:sz w:val="24"/>
          <w:szCs w:val="24"/>
        </w:rPr>
      </w:pPr>
      <w:r>
        <w:rPr>
          <w:rFonts w:asciiTheme="majorBidi" w:hAnsiTheme="majorBidi" w:cstheme="majorBidi"/>
          <w:b w:val="0"/>
          <w:bCs w:val="0"/>
          <w:sz w:val="24"/>
          <w:szCs w:val="24"/>
        </w:rPr>
        <w:t>Pengganggu dapat berkembang pada anak-anak yang sering melihat orang tuanya bertengkar di rumah. Bullying adalah cara anak-anak tanpa sadar mengekspresikan ketidakpuasan mereka.</w:t>
      </w:r>
      <w:r>
        <w:rPr>
          <w:rFonts w:asciiTheme="majorBidi" w:hAnsiTheme="majorBidi" w:cstheme="majorBidi"/>
          <w:b w:val="0"/>
          <w:bCs w:val="0"/>
          <w:sz w:val="24"/>
          <w:szCs w:val="24"/>
        </w:rPr>
        <w:fldChar w:fldCharType="begin" w:fldLock="1"/>
      </w:r>
      <w:r>
        <w:rPr>
          <w:rFonts w:asciiTheme="majorBidi" w:hAnsiTheme="majorBidi" w:cstheme="majorBidi"/>
          <w:b w:val="0"/>
          <w:bCs w:val="0"/>
          <w:sz w:val="24"/>
          <w:szCs w:val="24"/>
        </w:rPr>
        <w:instrText xml:space="preserve">ADDIN CSL_CITATION {"citationItems":[{"id":"ITEM-1","itemData":{"author":[{"dropping-particle":"","family":"Muhopilah","given":"Pipih","non-dropping-particle":"","parse-names":false,"suffix":""},{"dropping-particle":"","family":"Tentama","given":"Fatwa","non-dropping-particle":"","parse-names":false,"suffix":""}],"container-title":"Jurnal Psikologi Terapan dan Pendidikan","id":"ITEM-1","issue":"2","issued":{"date-parts":[["2019"]]},"page":"99","title":"Faktor-faktor yang mempengaruhi perilaku bullying","type":"article-journal","volume":"1"},"uris":["http://www.mendeley.com/documents/?uuid=8884b678-32c5-42f5-ae90-ebeb4d4f7a04"]}],"mendeley":{"formattedCitation":"(Muhopilah &amp; Tentama, 2019)","plainTextFormattedCitation":"(Muhopilah &amp; Tentama, 2019)","previouslyFormattedCitation":"(Muhopilah &amp; Tentama, 2019)"},"properties":{"noteIndex":0},"schema":"https://github.com/citation-style-language/schema/raw/master/csl-citation.json"}</w:instrText>
      </w:r>
      <w:r>
        <w:rPr>
          <w:rFonts w:asciiTheme="majorBidi" w:hAnsiTheme="majorBidi" w:cstheme="majorBidi"/>
          <w:b w:val="0"/>
          <w:bCs w:val="0"/>
          <w:sz w:val="24"/>
          <w:szCs w:val="24"/>
        </w:rPr>
        <w:fldChar w:fldCharType="separate"/>
      </w:r>
      <w:r>
        <w:rPr>
          <w:rFonts w:asciiTheme="majorBidi" w:hAnsiTheme="majorBidi" w:cstheme="majorBidi"/>
          <w:b w:val="0"/>
          <w:bCs w:val="0"/>
          <w:sz w:val="24"/>
          <w:szCs w:val="24"/>
        </w:rPr>
        <w:t>(Muhopilah &amp; Tentama, 2019)</w:t>
      </w:r>
      <w:r>
        <w:rPr>
          <w:rFonts w:asciiTheme="majorBidi" w:hAnsiTheme="majorBidi" w:cstheme="majorBidi"/>
          <w:b w:val="0"/>
          <w:bCs w:val="0"/>
          <w:sz w:val="24"/>
          <w:szCs w:val="24"/>
        </w:rPr>
        <w:fldChar w:fldCharType="end"/>
      </w:r>
      <w:r>
        <w:rPr>
          <w:rFonts w:asciiTheme="majorBidi" w:hAnsiTheme="majorBidi" w:cstheme="majorBidi"/>
          <w:b w:val="0"/>
          <w:bCs w:val="0"/>
          <w:sz w:val="24"/>
          <w:szCs w:val="24"/>
        </w:rPr>
        <w:t xml:space="preserve"> Jadwal orang tua yang padat atau kurangnya waktu luang membuat anak mungkin kurang mendapatkan kasih sayang dan perhatian dari orang tuanya.</w:t>
      </w:r>
    </w:p>
    <w:p>
      <w:pPr>
        <w:pStyle w:val="2"/>
        <w:numPr>
          <w:ilvl w:val="0"/>
          <w:numId w:val="2"/>
        </w:numPr>
        <w:shd w:val="clear" w:color="auto" w:fill="FFFFFF"/>
        <w:jc w:val="both"/>
        <w:rPr>
          <w:rFonts w:asciiTheme="majorBidi" w:hAnsiTheme="majorBidi" w:cstheme="majorBidi"/>
          <w:b w:val="0"/>
          <w:bCs w:val="0"/>
          <w:sz w:val="24"/>
          <w:szCs w:val="24"/>
        </w:rPr>
      </w:pPr>
      <w:r>
        <w:rPr>
          <w:rFonts w:asciiTheme="majorBidi" w:hAnsiTheme="majorBidi" w:cstheme="majorBidi"/>
          <w:b w:val="0"/>
          <w:bCs w:val="0"/>
          <w:sz w:val="24"/>
          <w:szCs w:val="24"/>
        </w:rPr>
        <w:t>Alasan untuk bersenang-senang</w:t>
      </w:r>
    </w:p>
    <w:p>
      <w:pPr>
        <w:pStyle w:val="2"/>
        <w:shd w:val="clear" w:color="auto" w:fill="FFFFFF"/>
        <w:ind w:firstLine="720"/>
        <w:jc w:val="both"/>
        <w:rPr>
          <w:rFonts w:asciiTheme="majorBidi" w:hAnsiTheme="majorBidi" w:cstheme="majorBidi"/>
          <w:b w:val="0"/>
          <w:bCs w:val="0"/>
          <w:sz w:val="24"/>
          <w:szCs w:val="24"/>
        </w:rPr>
      </w:pPr>
      <w:r>
        <w:rPr>
          <w:rFonts w:asciiTheme="majorBidi" w:hAnsiTheme="majorBidi" w:cstheme="majorBidi"/>
          <w:b w:val="0"/>
          <w:bCs w:val="0"/>
          <w:sz w:val="24"/>
          <w:szCs w:val="24"/>
        </w:rPr>
        <w:t>Anak-anak yang melakukan perundungan dan yang tidak mendapatkan pengawasan dan perawatan yang memadai dari orang tua juga dapat mengembangkan kurangnya empati ketika mereka beranjak dewasa. Oleh karena itu ketika dia menyakiti orang lain, seorang anak muda yang kurang empati tidak perlu khawatir atau merasa tidak enak karenanya.</w:t>
      </w:r>
    </w:p>
    <w:p>
      <w:pPr>
        <w:pStyle w:val="2"/>
        <w:numPr>
          <w:ilvl w:val="0"/>
          <w:numId w:val="2"/>
        </w:numPr>
        <w:shd w:val="clear" w:color="auto" w:fill="FFFFFF"/>
        <w:jc w:val="both"/>
        <w:rPr>
          <w:rFonts w:asciiTheme="majorBidi" w:hAnsiTheme="majorBidi" w:cstheme="majorBidi"/>
          <w:b w:val="0"/>
          <w:bCs w:val="0"/>
          <w:sz w:val="24"/>
          <w:szCs w:val="24"/>
        </w:rPr>
      </w:pPr>
      <w:r>
        <w:rPr>
          <w:rFonts w:asciiTheme="majorBidi" w:hAnsiTheme="majorBidi" w:cstheme="majorBidi"/>
          <w:b w:val="0"/>
          <w:bCs w:val="0"/>
          <w:sz w:val="24"/>
          <w:szCs w:val="24"/>
        </w:rPr>
        <w:t>Ingin lebih disukai.</w:t>
      </w:r>
    </w:p>
    <w:p>
      <w:pPr>
        <w:pStyle w:val="2"/>
        <w:shd w:val="clear" w:color="auto" w:fill="FFFFFF"/>
        <w:ind w:firstLine="720"/>
        <w:jc w:val="both"/>
        <w:rPr>
          <w:rFonts w:asciiTheme="majorBidi" w:hAnsiTheme="majorBidi" w:cstheme="majorBidi"/>
          <w:b w:val="0"/>
          <w:bCs w:val="0"/>
          <w:sz w:val="24"/>
          <w:szCs w:val="24"/>
        </w:rPr>
      </w:pPr>
      <w:r>
        <w:rPr>
          <w:rFonts w:asciiTheme="majorBidi" w:hAnsiTheme="majorBidi" w:cstheme="majorBidi"/>
          <w:b w:val="0"/>
          <w:bCs w:val="0"/>
          <w:sz w:val="24"/>
          <w:szCs w:val="24"/>
        </w:rPr>
        <w:t>Bullying di sekolah sering terjadi karena pelakunya ingin dianggap kuat, dihormati, dan keren oleh teman-teman sekelasnya. Bullying adalah sesuatu yang mereka lakukan untuk mengangkat posisi sosial mereka di antara rekan-rekan mereka dan menjadi lebih disukai. Anak-anak yang tampak tidak berdaya atau dianggap aneh sering diintimidasi oleh anak-anak ini, yang mungkin melecehkan korban secara fisik atau verbal.</w:t>
      </w:r>
    </w:p>
    <w:p>
      <w:pPr>
        <w:pStyle w:val="2"/>
        <w:numPr>
          <w:ilvl w:val="0"/>
          <w:numId w:val="2"/>
        </w:numPr>
        <w:shd w:val="clear" w:color="auto" w:fill="FFFFFF"/>
        <w:jc w:val="both"/>
        <w:rPr>
          <w:rFonts w:asciiTheme="majorBidi" w:hAnsiTheme="majorBidi" w:cstheme="majorBidi"/>
          <w:b w:val="0"/>
          <w:bCs w:val="0"/>
          <w:sz w:val="24"/>
          <w:szCs w:val="24"/>
        </w:rPr>
      </w:pPr>
      <w:r>
        <w:rPr>
          <w:rFonts w:asciiTheme="majorBidi" w:hAnsiTheme="majorBidi" w:cstheme="majorBidi"/>
          <w:b w:val="0"/>
          <w:bCs w:val="0"/>
          <w:sz w:val="24"/>
          <w:szCs w:val="24"/>
        </w:rPr>
        <w:t>Tindakan balas dendam.</w:t>
      </w:r>
    </w:p>
    <w:p>
      <w:pPr>
        <w:pStyle w:val="2"/>
        <w:shd w:val="clear" w:color="auto" w:fill="FFFFFF"/>
        <w:ind w:firstLine="720"/>
        <w:jc w:val="both"/>
        <w:rPr>
          <w:rFonts w:asciiTheme="majorBidi" w:hAnsiTheme="majorBidi" w:cstheme="majorBidi"/>
          <w:b w:val="0"/>
          <w:bCs w:val="0"/>
          <w:sz w:val="24"/>
          <w:szCs w:val="24"/>
        </w:rPr>
      </w:pPr>
      <w:r>
        <w:rPr>
          <w:rFonts w:asciiTheme="majorBidi" w:hAnsiTheme="majorBidi" w:cstheme="majorBidi"/>
          <w:b w:val="0"/>
          <w:bCs w:val="0"/>
          <w:sz w:val="24"/>
          <w:szCs w:val="24"/>
        </w:rPr>
        <w:t>Anak-anak yang mengalami perundungan biasanya beralih ke perundungan sebagai cara untuk mengungkapkan perlakuan yang telah mereka terima. Target mereka adalah mereka yang mereka anggap lebih lemah dari diri mereka sendiri.</w:t>
      </w:r>
    </w:p>
    <w:p>
      <w:pPr>
        <w:pStyle w:val="2"/>
        <w:shd w:val="clear" w:color="auto" w:fill="FFFFFF"/>
        <w:ind w:firstLine="720"/>
        <w:jc w:val="both"/>
        <w:rPr>
          <w:rFonts w:asciiTheme="majorBidi" w:hAnsiTheme="majorBidi" w:cstheme="majorBidi"/>
          <w:b w:val="0"/>
          <w:bCs w:val="0"/>
          <w:sz w:val="24"/>
          <w:szCs w:val="24"/>
        </w:rPr>
      </w:pPr>
    </w:p>
    <w:p>
      <w:pPr>
        <w:pStyle w:val="2"/>
        <w:shd w:val="clear" w:color="auto" w:fill="FFFFFF"/>
        <w:ind w:firstLine="720"/>
        <w:jc w:val="both"/>
        <w:rPr>
          <w:rFonts w:asciiTheme="majorBidi" w:hAnsiTheme="majorBidi" w:cstheme="majorBidi"/>
          <w:b w:val="0"/>
          <w:bCs w:val="0"/>
          <w:sz w:val="24"/>
          <w:szCs w:val="24"/>
        </w:rPr>
      </w:pPr>
    </w:p>
    <w:p>
      <w:pPr>
        <w:pStyle w:val="2"/>
        <w:shd w:val="clear" w:color="auto" w:fill="FFFFFF"/>
        <w:jc w:val="both"/>
        <w:rPr>
          <w:rFonts w:asciiTheme="majorBidi" w:hAnsiTheme="majorBidi" w:cstheme="majorBidi"/>
          <w:b w:val="0"/>
          <w:bCs w:val="0"/>
          <w:sz w:val="24"/>
          <w:szCs w:val="24"/>
        </w:rPr>
      </w:pPr>
      <w:r>
        <w:rPr>
          <w:rFonts w:asciiTheme="majorBidi" w:hAnsiTheme="majorBidi" w:cstheme="majorBidi"/>
          <w:b w:val="0"/>
          <w:bCs w:val="0"/>
          <w:sz w:val="24"/>
          <w:szCs w:val="24"/>
        </w:rPr>
        <w:t>C. Cara mengatasi bullying</w:t>
      </w:r>
    </w:p>
    <w:p>
      <w:pPr>
        <w:pStyle w:val="2"/>
        <w:shd w:val="clear" w:color="auto" w:fill="FFFFFF"/>
        <w:ind w:firstLine="720"/>
        <w:jc w:val="both"/>
        <w:rPr>
          <w:rFonts w:asciiTheme="majorBidi" w:hAnsiTheme="majorBidi" w:cstheme="majorBidi"/>
          <w:b w:val="0"/>
          <w:bCs w:val="0"/>
          <w:sz w:val="24"/>
          <w:szCs w:val="24"/>
        </w:rPr>
      </w:pPr>
      <w:r>
        <w:rPr>
          <w:b w:val="0"/>
          <w:bCs w:val="0"/>
          <w:sz w:val="24"/>
          <w:szCs w:val="24"/>
        </w:rPr>
        <w:t>Salah satu fenomena yang menyita perhatian di dunia pendidikan zaman sekarang adalah bullying di sekolah,</w:t>
      </w:r>
      <w:r>
        <w:rPr>
          <w:b w:val="0"/>
          <w:bCs w:val="0"/>
          <w:sz w:val="24"/>
          <w:szCs w:val="24"/>
        </w:rPr>
        <w:fldChar w:fldCharType="begin" w:fldLock="1"/>
      </w:r>
      <w:r>
        <w:rPr>
          <w:b w:val="0"/>
          <w:bCs w:val="0"/>
          <w:sz w:val="24"/>
          <w:szCs w:val="24"/>
        </w:rPr>
        <w:instrText xml:space="preserve">ADDIN CSL_CITATION {"citationItems":[{"id":"ITEM-1","itemData":{"author":[{"dropping-particle":"","family":"Nasir","given":"Amin","non-dropping-particle":"","parse-names":false,"suffix":""}],"container-title":"Journal of Guidance and Counseling","id":"ITEM-1","issued":{"date-parts":[["2018"]]},"title":"Konseling behavioral: Solusi alternatif mengatasi bullying anak di sekolah","type":"article-journal","volume":"72"},"uris":["http://www.mendeley.com/documents/?uuid=eca0cd36-68ff-4afc-9e9f-27aa7a80ab65"]}],"mendeley":{"formattedCitation":"(Nasir, 2018)","plainTextFormattedCitation":"(Nasir, 2018)","previouslyFormattedCitation":"(Nasir, 2018)"},"properties":{"noteIndex":0},"schema":"https://github.com/citation-style-language/schema/raw/master/csl-citation.json"}</w:instrText>
      </w:r>
      <w:r>
        <w:rPr>
          <w:b w:val="0"/>
          <w:bCs w:val="0"/>
          <w:sz w:val="24"/>
          <w:szCs w:val="24"/>
        </w:rPr>
        <w:fldChar w:fldCharType="separate"/>
      </w:r>
      <w:r>
        <w:rPr>
          <w:b w:val="0"/>
          <w:bCs w:val="0"/>
          <w:sz w:val="24"/>
          <w:szCs w:val="24"/>
        </w:rPr>
        <w:t>(Nasir, 2018)</w:t>
      </w:r>
      <w:r>
        <w:rPr>
          <w:b w:val="0"/>
          <w:bCs w:val="0"/>
          <w:sz w:val="24"/>
          <w:szCs w:val="24"/>
        </w:rPr>
        <w:fldChar w:fldCharType="end"/>
      </w:r>
      <w:r>
        <w:rPr>
          <w:rFonts w:asciiTheme="majorBidi" w:hAnsiTheme="majorBidi" w:cstheme="majorBidi"/>
          <w:b w:val="0"/>
          <w:bCs w:val="0"/>
          <w:sz w:val="24"/>
          <w:szCs w:val="24"/>
        </w:rPr>
        <w:t xml:space="preserve">Ketika berbicara tentang pembelaan diri ketika anak-anak atau teman diintimidasi, itu tidak berarti meninju atau membalas, juga tidak berarti mendorong siswa untuk membenci atau mencari pembalasan dari pelaku intimidasi. Tapi ada beberapa tindakan masuk akal yang mungkin dilakukan oleh anak-anak, remaja, dan teman sebaya kita sebagai tanggapan terhadap intimidasi. </w:t>
      </w:r>
    </w:p>
    <w:p>
      <w:pPr>
        <w:pStyle w:val="2"/>
        <w:numPr>
          <w:ilvl w:val="0"/>
          <w:numId w:val="3"/>
        </w:numPr>
        <w:shd w:val="clear" w:color="auto" w:fill="FFFFFF"/>
        <w:jc w:val="both"/>
        <w:rPr>
          <w:rFonts w:asciiTheme="majorBidi" w:hAnsiTheme="majorBidi" w:cstheme="majorBidi"/>
          <w:b w:val="0"/>
          <w:bCs w:val="0"/>
          <w:sz w:val="24"/>
          <w:szCs w:val="24"/>
        </w:rPr>
      </w:pPr>
      <w:r>
        <w:rPr>
          <w:rFonts w:asciiTheme="majorBidi" w:hAnsiTheme="majorBidi" w:cstheme="majorBidi"/>
          <w:b w:val="0"/>
          <w:bCs w:val="0"/>
          <w:sz w:val="24"/>
          <w:szCs w:val="24"/>
        </w:rPr>
        <w:t xml:space="preserve">Tunjukkan kepercayaan diri </w:t>
      </w:r>
    </w:p>
    <w:p>
      <w:pPr>
        <w:pStyle w:val="2"/>
        <w:shd w:val="clear" w:color="auto" w:fill="FFFFFF"/>
        <w:ind w:firstLine="720"/>
        <w:jc w:val="both"/>
        <w:rPr>
          <w:rFonts w:asciiTheme="majorBidi" w:hAnsiTheme="majorBidi" w:cstheme="majorBidi"/>
          <w:b w:val="0"/>
          <w:bCs w:val="0"/>
          <w:sz w:val="24"/>
          <w:szCs w:val="24"/>
        </w:rPr>
      </w:pPr>
      <w:r>
        <w:rPr>
          <w:rFonts w:asciiTheme="majorBidi" w:hAnsiTheme="majorBidi" w:cstheme="majorBidi"/>
          <w:b w:val="0"/>
          <w:bCs w:val="0"/>
          <w:sz w:val="24"/>
          <w:szCs w:val="24"/>
        </w:rPr>
        <w:t>Keyakinan dirinya akan mencegahnya dari intimidasi. Menggunakan bahasa tubuh yang meyakinkan, bergerak dengan tenang, dan berani melakukan kontak mata dapat membantu anda mendapatkan kepercayaan diri. Ajari anak atau teman kita cara melakukannya dengan terampil bahkan saat mereka merasa takut atau tidak aman. Ditindas dapat dihindari dengan mengembangkan pikiran anda.</w:t>
      </w:r>
    </w:p>
    <w:p>
      <w:pPr>
        <w:pStyle w:val="2"/>
        <w:shd w:val="clear" w:color="auto" w:fill="FFFFFF"/>
        <w:ind w:firstLine="720"/>
        <w:jc w:val="both"/>
        <w:rPr>
          <w:rFonts w:asciiTheme="majorBidi" w:hAnsiTheme="majorBidi" w:cstheme="majorBidi"/>
          <w:b w:val="0"/>
          <w:bCs w:val="0"/>
          <w:sz w:val="24"/>
          <w:szCs w:val="24"/>
        </w:rPr>
      </w:pPr>
      <w:r>
        <w:rPr>
          <w:rFonts w:asciiTheme="majorBidi" w:hAnsiTheme="majorBidi" w:cstheme="majorBidi"/>
          <w:b w:val="0"/>
          <w:bCs w:val="0"/>
          <w:sz w:val="24"/>
          <w:szCs w:val="24"/>
        </w:rPr>
        <w:t>2. Buat jaringan pertemanan</w:t>
      </w:r>
    </w:p>
    <w:p>
      <w:pPr>
        <w:pStyle w:val="2"/>
        <w:shd w:val="clear" w:color="auto" w:fill="FFFFFF"/>
        <w:ind w:firstLine="720"/>
        <w:jc w:val="both"/>
        <w:rPr>
          <w:rFonts w:asciiTheme="majorBidi" w:hAnsiTheme="majorBidi" w:cstheme="majorBidi"/>
          <w:b w:val="0"/>
          <w:bCs w:val="0"/>
          <w:sz w:val="24"/>
          <w:szCs w:val="24"/>
        </w:rPr>
      </w:pPr>
      <w:r>
        <w:rPr>
          <w:rFonts w:asciiTheme="majorBidi" w:hAnsiTheme="majorBidi" w:cstheme="majorBidi"/>
          <w:b w:val="0"/>
          <w:bCs w:val="0"/>
          <w:sz w:val="24"/>
          <w:szCs w:val="24"/>
        </w:rPr>
        <w:t>Pengganggu atau penindas sering kali menghindari memilih anak di bawah umur atau siapa pun yang memiliki teman. Mereka biasanya menargetkan anak-anak, remaja,</w:t>
      </w:r>
      <w:r>
        <w:rPr>
          <w:rFonts w:asciiTheme="majorBidi" w:hAnsiTheme="majorBidi" w:cstheme="majorBidi"/>
          <w:b w:val="0"/>
          <w:bCs w:val="0"/>
          <w:sz w:val="24"/>
          <w:szCs w:val="24"/>
        </w:rPr>
        <w:tab/>
      </w:r>
      <w:r>
        <w:rPr>
          <w:rFonts w:asciiTheme="majorBidi" w:hAnsiTheme="majorBidi" w:cstheme="majorBidi"/>
          <w:b w:val="0"/>
          <w:bCs w:val="0"/>
          <w:sz w:val="24"/>
          <w:szCs w:val="24"/>
        </w:rPr>
        <w:t xml:space="preserve"> atau rekan kerja yang tidak ramah. Ajari dia untuk berteman, meskipun hanya satu teman, jika individu itu lebih suka menyendiri atau tidak punya. Sekelompok teman akan berhenti mengintimidasi.</w:t>
      </w:r>
    </w:p>
    <w:p>
      <w:pPr>
        <w:pStyle w:val="2"/>
        <w:shd w:val="clear" w:color="auto" w:fill="FFFFFF"/>
        <w:ind w:firstLine="720"/>
        <w:jc w:val="both"/>
        <w:rPr>
          <w:rFonts w:asciiTheme="majorBidi" w:hAnsiTheme="majorBidi" w:cstheme="majorBidi"/>
          <w:b w:val="0"/>
          <w:bCs w:val="0"/>
          <w:sz w:val="24"/>
          <w:szCs w:val="24"/>
        </w:rPr>
      </w:pPr>
      <w:r>
        <w:rPr>
          <w:rFonts w:asciiTheme="majorBidi" w:hAnsiTheme="majorBidi" w:cstheme="majorBidi"/>
          <w:b w:val="0"/>
          <w:bCs w:val="0"/>
          <w:sz w:val="24"/>
          <w:szCs w:val="24"/>
        </w:rPr>
        <w:t>3. Kembangkan sensitivitas anda</w:t>
      </w:r>
    </w:p>
    <w:p>
      <w:pPr>
        <w:pStyle w:val="2"/>
        <w:shd w:val="clear" w:color="auto" w:fill="FFFFFF"/>
        <w:ind w:firstLine="720"/>
        <w:jc w:val="both"/>
        <w:rPr>
          <w:rFonts w:asciiTheme="majorBidi" w:hAnsiTheme="majorBidi" w:cstheme="majorBidi"/>
          <w:b w:val="0"/>
          <w:bCs w:val="0"/>
          <w:sz w:val="24"/>
          <w:szCs w:val="24"/>
        </w:rPr>
      </w:pPr>
      <w:r>
        <w:rPr>
          <w:rFonts w:asciiTheme="majorBidi" w:hAnsiTheme="majorBidi" w:cstheme="majorBidi"/>
          <w:b w:val="0"/>
          <w:bCs w:val="0"/>
          <w:sz w:val="24"/>
          <w:szCs w:val="24"/>
        </w:rPr>
        <w:t>Dorong anak-anak dan remaja untuk lebih memperhatikan lingkungan mereka. Terutama jika dia merasakan ada sesuatu yang salah di lingkungan terdekatnya. Bertujuan untuk mencegahnya dikepung dan berada di daerah yang damai ketika dia diserang dengan mengajarinya untuk tetap waspada saat berlatih pertahanan diri.</w:t>
      </w:r>
    </w:p>
    <w:p>
      <w:pPr>
        <w:pStyle w:val="3"/>
        <w:shd w:val="clear" w:color="auto" w:fill="FFFFFF"/>
        <w:spacing w:line="240" w:lineRule="auto"/>
        <w:ind w:firstLine="720"/>
        <w:jc w:val="both"/>
        <w:rPr>
          <w:rFonts w:asciiTheme="majorBidi" w:hAnsiTheme="majorBidi"/>
          <w:color w:val="auto"/>
          <w:spacing w:val="-7"/>
        </w:rPr>
      </w:pPr>
      <w:r>
        <w:rPr>
          <w:rFonts w:asciiTheme="majorBidi" w:hAnsiTheme="majorBidi"/>
          <w:color w:val="auto"/>
          <w:spacing w:val="-7"/>
        </w:rPr>
        <w:t>4. Hindari pertengkaran</w:t>
      </w:r>
    </w:p>
    <w:p>
      <w:pPr>
        <w:pStyle w:val="3"/>
        <w:shd w:val="clear" w:color="auto" w:fill="FFFFFF"/>
        <w:spacing w:line="240" w:lineRule="auto"/>
        <w:ind w:firstLine="720"/>
        <w:jc w:val="both"/>
        <w:rPr>
          <w:rFonts w:asciiTheme="majorBidi" w:hAnsiTheme="majorBidi"/>
          <w:color w:val="auto"/>
          <w:spacing w:val="-7"/>
        </w:rPr>
      </w:pPr>
    </w:p>
    <w:p>
      <w:pPr>
        <w:pStyle w:val="3"/>
        <w:shd w:val="clear" w:color="auto" w:fill="FFFFFF"/>
        <w:spacing w:line="240" w:lineRule="auto"/>
        <w:ind w:firstLine="720"/>
        <w:jc w:val="both"/>
        <w:rPr>
          <w:rFonts w:asciiTheme="majorBidi" w:hAnsiTheme="majorBidi"/>
          <w:color w:val="auto"/>
          <w:spacing w:val="-7"/>
        </w:rPr>
      </w:pPr>
      <w:r>
        <w:rPr>
          <w:rFonts w:asciiTheme="majorBidi" w:hAnsiTheme="majorBidi"/>
          <w:color w:val="auto"/>
          <w:spacing w:val="-7"/>
        </w:rPr>
        <w:t>Menghindari konflik terkadang dianggap pengecut. Namun, orang tua atau kita sebagai teman dapat menjelaskan kepada anak atau teman bahwa menghindari pertengkaran sama dengan menghindari skenario yang lebih buruk. Oleh karena itu, berlari adalah tindakan terbaik untuk menghentikan kondisi sebelum memburuk.</w:t>
      </w:r>
    </w:p>
    <w:p>
      <w:pPr>
        <w:spacing w:line="240" w:lineRule="auto"/>
        <w:jc w:val="both"/>
        <w:rPr>
          <w:rFonts w:asciiTheme="majorBidi" w:hAnsiTheme="majorBidi" w:cstheme="majorBidi"/>
          <w:sz w:val="24"/>
          <w:szCs w:val="24"/>
        </w:rPr>
      </w:pPr>
    </w:p>
    <w:p>
      <w:pPr>
        <w:pStyle w:val="13"/>
        <w:numPr>
          <w:ilvl w:val="0"/>
          <w:numId w:val="2"/>
        </w:numPr>
        <w:spacing w:line="240" w:lineRule="auto"/>
        <w:ind w:left="1134"/>
        <w:jc w:val="both"/>
        <w:rPr>
          <w:rFonts w:asciiTheme="majorBidi" w:hAnsiTheme="majorBidi" w:cstheme="majorBidi"/>
          <w:sz w:val="24"/>
          <w:szCs w:val="24"/>
        </w:rPr>
      </w:pPr>
      <w:r>
        <w:rPr>
          <w:rFonts w:asciiTheme="majorBidi" w:hAnsiTheme="majorBidi" w:cstheme="majorBidi"/>
          <w:sz w:val="24"/>
          <w:szCs w:val="24"/>
        </w:rPr>
        <w:t>Beri tahu pihak berwenang</w:t>
      </w:r>
    </w:p>
    <w:p>
      <w:pPr>
        <w:spacing w:line="240" w:lineRule="auto"/>
        <w:jc w:val="both"/>
        <w:rPr>
          <w:rFonts w:asciiTheme="majorBidi" w:hAnsiTheme="majorBidi" w:cstheme="majorBidi"/>
          <w:sz w:val="24"/>
          <w:szCs w:val="24"/>
        </w:rPr>
      </w:pPr>
      <w:r>
        <w:rPr>
          <w:rFonts w:asciiTheme="majorBidi" w:hAnsiTheme="majorBidi" w:cstheme="majorBidi"/>
          <w:sz w:val="24"/>
          <w:szCs w:val="24"/>
        </w:rPr>
        <w:t>Anda harus menghubungi polisi jika intimidasi telah meningkat ke tingkat yang serius, melibatkan penyerangan, ancaman, atau bahkan pemerasan. Namun, anda harus mengatasinya terlebih dahulu dengan sekolah, pekerjaan, atau keluarga anda sebelum melangkah lebih jauh. Karena bisnis akan memakan waktu lebih lama jika menyentuh undang-undang.</w:t>
      </w:r>
    </w:p>
    <w:p>
      <w:pPr>
        <w:pStyle w:val="13"/>
        <w:spacing w:line="240" w:lineRule="auto"/>
        <w:ind w:left="0"/>
        <w:jc w:val="both"/>
        <w:rPr>
          <w:rFonts w:asciiTheme="majorBidi" w:hAnsiTheme="majorBidi" w:cstheme="majorBidi"/>
          <w:sz w:val="24"/>
          <w:szCs w:val="24"/>
        </w:rPr>
      </w:pPr>
      <w:r>
        <w:rPr>
          <w:rFonts w:asciiTheme="majorBidi" w:hAnsiTheme="majorBidi" w:cstheme="majorBidi"/>
          <w:sz w:val="24"/>
          <w:szCs w:val="24"/>
        </w:rPr>
        <w:t>D. Urgensi wasatiyah dalam lingkungan lembaga,</w:t>
      </w:r>
    </w:p>
    <w:p>
      <w:pPr>
        <w:spacing w:line="240" w:lineRule="auto"/>
        <w:ind w:firstLine="720"/>
        <w:jc w:val="both"/>
        <w:rPr>
          <w:rFonts w:asciiTheme="majorBidi" w:hAnsiTheme="majorBidi" w:cstheme="majorBidi"/>
          <w:sz w:val="24"/>
          <w:szCs w:val="24"/>
        </w:rPr>
      </w:pPr>
      <w:r>
        <w:rPr>
          <w:rFonts w:asciiTheme="majorBidi" w:hAnsiTheme="majorBidi" w:cstheme="majorBidi"/>
          <w:sz w:val="24"/>
          <w:szCs w:val="24"/>
        </w:rPr>
        <w:t xml:space="preserve">Disarankan agar kajian islam wasathiyah atau moderasi </w:t>
      </w:r>
      <w:r>
        <w:rPr>
          <w:rFonts w:asciiTheme="majorBidi" w:hAnsiTheme="majorBidi" w:cstheme="majorBidi"/>
          <w:sz w:val="24"/>
          <w:szCs w:val="24"/>
        </w:rPr>
        <w:fldChar w:fldCharType="begin" w:fldLock="1"/>
      </w:r>
      <w:r>
        <w:rPr>
          <w:rFonts w:asciiTheme="majorBidi" w:hAnsiTheme="majorBidi" w:cstheme="majorBidi"/>
          <w:sz w:val="24"/>
          <w:szCs w:val="24"/>
        </w:rPr>
        <w:instrText xml:space="preserve">ADDIN CSL_CITATION {"citationItems":[{"id":"ITEM-1","itemData":{"DOI":"10.21009/jsq.013.1.06","abstract":"Focuses this study is the issues of radicalism, liberalism and terrorism . The world today more famaous with issues of extremism, fondametalism and radicalism. Crime or violence is a phenomenon that we often hear and see, both in mass media and in reality around our environment and society. The latest news and a warm discussion, audiences and mass media and electronics is terrorism. Terrorism is always synonymous with terror, violence, extremism and intimidation, which often leads to negative consequences of casualties. The research entitled \"Radicalism, Liberalism And Terrorism: Its Influence to Islam\" examines the phenomena occurring in the world both in general and from issues of extremism, fondametalism and religious radicalism. This Researchers review descriptive method is a method in researching the setatus of human groups, conditions, systems of thought, or phenomenon at this time. With the aim of making a systematic, factual and accurate description of the facts, traits and relationships among the phenomena under investigation Keywords: Radicalism, Liberalism,&amp;nbsp;Terrorism, Religious,&amp;nbsp; Abstrak Penelitian ini lebih fokus kepada isu-isu radikalisme, liberalism dan terorisme yang berkembang akhir-akhir ini. Dunia sedang digoncang dengan isu-isu ekstremisme, fondametalisme dan radikalisme. Kejahatan atau kekerasan adalah suatu fenomena yang sering kita dengar dan lihat, baik di media massa maupun realitas yang ada di sekitar lingkungan dan masyarakat kita. Kabar terbaru dan yang hangat dibicarakan, khalayak serta media massa dan elektronik yaitu terorisme. Terorisme selalu identik dengan teror, kekerasan, ekstrimnitas dan intimidasi sehingga seringkali menimbulkan konsekuensi negatif menjatuhkan korban yang banyak. Penelitian yang berjudul â€œRadikalisme, Liberalisme Dan Terorisme: Pengaruhnya Terhadap Agama Islamâ€</w:instrText>
      </w:r>
      <w:r>
        <w:rPr>
          <w:rFonts w:ascii="Times New Roman" w:hAnsi="Times New Roman" w:cs="Times New Roman"/>
          <w:sz w:val="24"/>
          <w:szCs w:val="24"/>
        </w:rPr>
        <w:instrText xml:space="preserve"></w:instrText>
      </w:r>
      <w:r>
        <w:rPr>
          <w:rFonts w:asciiTheme="majorBidi" w:hAnsiTheme="majorBidi" w:cstheme="majorBidi"/>
          <w:sz w:val="24"/>
          <w:szCs w:val="24"/>
        </w:rPr>
        <w:instrText xml:space="preserve"> ini mengkaji tentang fenomina yang terjadi di dunia baik secara umum maupun dari isu-isu ekstremisme, fondametalisme dan radikalisme agama. Jenis penelitian ini adalah kualitatif deskriptif yang merupakan suatu metode dalam meneliti setatus kelompok manusia, kondisi, sistem pemikiran, ataupun fenomina pada saat ini.","author":[{"dropping-particle":"","family":"Yunus","given":"A Faiz","non-dropping-particle":"","parse-names":false,"suffix":""}],"container-title":"Jurnal Online Studi Al-Qur an","id":"ITEM-1","issue":"1","issued":{"date-parts":[["2017"]]},"page":"76-94","title":"Radikalisme, Liberalisme dan Terorisme: Pengaruhnya Terhadap Agama Islam","type":"article-journal","volume":"13"},"uris":["http://www.mendeley.com/documents/?uuid=c583412f-e7c8-4b2c-907b-303d23e84e15"]}],"mendeley":{"formattedCitation":"(Yunus, 2017)","plainTextFormattedCitation":"(Yunus, 2017)","previouslyFormattedCitation":"(Yunus, 2017)"},"properties":{"noteIndex":0},"schema":"https://github.com/citation-style-language/schema/raw/master/csl-citation.json"}</w:instrText>
      </w:r>
      <w:r>
        <w:rPr>
          <w:rFonts w:asciiTheme="majorBidi" w:hAnsiTheme="majorBidi" w:cstheme="majorBidi"/>
          <w:sz w:val="24"/>
          <w:szCs w:val="24"/>
        </w:rPr>
        <w:fldChar w:fldCharType="separate"/>
      </w:r>
      <w:r>
        <w:rPr>
          <w:rFonts w:asciiTheme="majorBidi" w:hAnsiTheme="majorBidi" w:cstheme="majorBidi"/>
          <w:sz w:val="24"/>
          <w:szCs w:val="24"/>
        </w:rPr>
        <w:t>(Yunus, 2017)</w:t>
      </w:r>
      <w:r>
        <w:rPr>
          <w:rFonts w:asciiTheme="majorBidi" w:hAnsiTheme="majorBidi" w:cstheme="majorBidi"/>
          <w:sz w:val="24"/>
          <w:szCs w:val="24"/>
        </w:rPr>
        <w:fldChar w:fldCharType="end"/>
      </w:r>
      <w:r>
        <w:rPr>
          <w:rFonts w:asciiTheme="majorBidi" w:hAnsiTheme="majorBidi" w:cstheme="majorBidi"/>
          <w:sz w:val="24"/>
          <w:szCs w:val="24"/>
        </w:rPr>
        <w:t xml:space="preserve">islam diajarkan di sekolah-sekolah. Hal ini dinilai mampu menghentikan radikalisasi dan prilaku bulliying pada siswa di sekolah. Menanggapi hal itu, abdul mu'ti, sekjen pp muhammadiyah, mengklaim bahwa islam wasatiyah boleh diajarkan sebagai mata pelajaran pendidikan agama islam. </w:t>
      </w:r>
    </w:p>
    <w:p>
      <w:pPr>
        <w:spacing w:line="240" w:lineRule="auto"/>
        <w:ind w:firstLine="720"/>
        <w:jc w:val="both"/>
        <w:rPr>
          <w:rFonts w:asciiTheme="majorBidi" w:hAnsiTheme="majorBidi" w:cstheme="majorBidi"/>
          <w:sz w:val="24"/>
          <w:szCs w:val="24"/>
        </w:rPr>
      </w:pPr>
      <w:r>
        <w:t xml:space="preserve">wasatiyyah adalah suatu pendekatan mengamalkan ajaran Islam secara berimbang </w:t>
      </w:r>
      <w:r>
        <w:fldChar w:fldCharType="begin" w:fldLock="1"/>
      </w:r>
      <w:r>
        <w:instrText xml:space="preserve">ADDIN CSL_CITATION {"citationItems":[{"id":"ITEM-1","itemData":{"ISBN":"967058101X","author":[{"dropping-particle":"","family":"Zin","given":"Abdullah Md","non-dropping-particle":"","parse-names":false,"suffix":""}],"id":"ITEM-1","issued":{"date-parts":[["2013"]]},"publisher":"Institut Wasatiyyah Malaysia (IWM)","title":"Pendekatan wasatiyyah: Definisi, konsep, dan pelaksanaan","type":"book"},"uris":["http://www.mendeley.com/documents/?uuid=36eca908-00a2-4d21-a683-371b03c347cf"]}],"mendeley":{"formattedCitation":"(Zin, 2013)","plainTextFormattedCitation":"(Zin, 2013)","previouslyFormattedCitation":"(Zin, 2013)"},"properties":{"noteIndex":0},"schema":"https://github.com/citation-style-language/schema/raw/master/csl-citation.json"}</w:instrText>
      </w:r>
      <w:r>
        <w:fldChar w:fldCharType="separate"/>
      </w:r>
      <w:r>
        <w:t>(Zin, 2013)</w:t>
      </w:r>
      <w:r>
        <w:fldChar w:fldCharType="end"/>
      </w:r>
      <w:r>
        <w:rPr>
          <w:rFonts w:asciiTheme="majorBidi" w:hAnsiTheme="majorBidi" w:cstheme="majorBidi"/>
          <w:sz w:val="24"/>
          <w:szCs w:val="24"/>
        </w:rPr>
        <w:t>Dalam hal ini, prinsip islam wasatiyah merupakan prinsip universal yang tidak bertentangan dengan agama lain, menurut mu'ti. Oleh karena itu, menurutnya prinsip-prinsip tersebut masih dapat diajarkan kepada siswa secara keseluruhan. Siswa dari agama lain sehingga bisa mendapatkan ajaran yang berkaitan dengan keyakinan islam wasatiyah selain mereka yang mengidentifikasi diri sebagai muslim.</w:t>
      </w:r>
    </w:p>
    <w:p>
      <w:pPr>
        <w:spacing w:line="240" w:lineRule="auto"/>
        <w:ind w:firstLine="720"/>
        <w:jc w:val="both"/>
        <w:rPr>
          <w:rFonts w:asciiTheme="majorBidi" w:hAnsiTheme="majorBidi" w:cstheme="majorBidi"/>
          <w:sz w:val="24"/>
          <w:szCs w:val="24"/>
        </w:rPr>
      </w:pPr>
      <w:r>
        <w:rPr>
          <w:rFonts w:asciiTheme="majorBidi" w:hAnsiTheme="majorBidi" w:cstheme="majorBidi"/>
          <w:sz w:val="24"/>
          <w:szCs w:val="24"/>
        </w:rPr>
        <w:t xml:space="preserve">Wasathiyah memiliki beberapa padanan bahasa Arab, antara lain tawassuth, i'tidal, tawazun, dan iqtishad. Semua kata ini memiliki konotasi yang sama dalam hal keadilan dan keseimbangan. </w:t>
      </w:r>
      <w:r>
        <w:rPr>
          <w:rFonts w:asciiTheme="majorBidi" w:hAnsiTheme="majorBidi" w:cstheme="majorBidi"/>
          <w:sz w:val="24"/>
          <w:szCs w:val="24"/>
        </w:rPr>
        <w:fldChar w:fldCharType="begin" w:fldLock="1"/>
      </w:r>
      <w:r>
        <w:rPr>
          <w:rFonts w:asciiTheme="majorBidi" w:hAnsiTheme="majorBidi" w:cstheme="majorBidi"/>
          <w:sz w:val="24"/>
          <w:szCs w:val="24"/>
        </w:rPr>
        <w:instrText xml:space="preserve">ADDIN CSL_CITATION {"citationItems":[{"id":"ITEM-1","itemData":{"ISSN":"2301-9166","abstract":"The theology subject taught at the school tends merely to reinforce the faith and itsachievements to go to heaven without consciousness for having dialogue with otherreligions. These conditions make religious education very exclusive and intolerant.Whereas, nowadays pluralism era, religious education must be done the philosophicalparadigmatic reorientation of how to make students understand about religion more inclusive, pluralistic, multicultural, humanistic, dialogue, persuasive, contextual,substantive and socially active. Therefore, in this study emphasizes the importance of thedevelopment of multicultural education in schools through a number of Islamic religiouseducation materials.Pelajaran teologi di sekolah cenderung diajarkan sekedar untuk memperkuat keimanan dan pencapaiannya menuju surga tanpa dibarengi dengan kesadaran berdialog dengan agama-agama lain. Kondisi inilah yang menjadikan pendidikan agama sangat eksklusif dan tidak toleran. Padahal di era pluralisme dewasa ini, pendidikan agama mesti melakukan reorientasi filosofis-paradigmatik tentang bagaimana membangun pemahaman keberagamaan peserta didik yang lebih inklusif-pluralis,multikultural, humanis, dialogis-persuasif, kontekstual, substantif dan aktif sosial.","author":[{"dropping-particle":"","family":"Arif","given":"Mahmud","non-dropping-particle":"","parse-names":false,"suffix":""}],"container-title":"Jurnal Pendidikan Islam","id":"ITEM-1","issue":"1","issued":{"date-parts":[["2012"]]},"page":"1-55","title":"Pendidikan Agama Islam Inklusif","type":"article-journal","volume":"1"},"uris":["http://www.mendeley.com/documents/?uuid=e5eecd7a-9c9e-4629-b154-38776a19f213"]}],"mendeley":{"formattedCitation":"(Arif, 2012)","plainTextFormattedCitation":"(Arif, 2012)","previouslyFormattedCitation":"(Arif, 2012)"},"properties":{"noteIndex":0},"schema":"https://github.com/citation-style-language/schema/raw/master/csl-citation.json"}</w:instrText>
      </w:r>
      <w:r>
        <w:rPr>
          <w:rFonts w:asciiTheme="majorBidi" w:hAnsiTheme="majorBidi" w:cstheme="majorBidi"/>
          <w:sz w:val="24"/>
          <w:szCs w:val="24"/>
        </w:rPr>
        <w:fldChar w:fldCharType="separate"/>
      </w:r>
      <w:r>
        <w:rPr>
          <w:rFonts w:asciiTheme="majorBidi" w:hAnsiTheme="majorBidi" w:cstheme="majorBidi"/>
          <w:sz w:val="24"/>
          <w:szCs w:val="24"/>
        </w:rPr>
        <w:t>(Arif, 2012)</w:t>
      </w:r>
      <w:r>
        <w:rPr>
          <w:rFonts w:asciiTheme="majorBidi" w:hAnsiTheme="majorBidi" w:cstheme="majorBidi"/>
          <w:sz w:val="24"/>
          <w:szCs w:val="24"/>
        </w:rPr>
        <w:fldChar w:fldCharType="end"/>
      </w:r>
      <w:r>
        <w:rPr>
          <w:rFonts w:asciiTheme="majorBidi" w:hAnsiTheme="majorBidi" w:cstheme="majorBidi"/>
          <w:sz w:val="24"/>
          <w:szCs w:val="24"/>
        </w:rPr>
        <w:t>Wasathiyah adalah kebalikan dari tatharruf, yaitu kecendrungan untuk berbuat berlebihan atau berlebih-lebihan. Wasathiyah, kemudian, menyeimbangkan hal-hal menurut kebenaran Islam dan menolak kelebihan.</w:t>
      </w:r>
    </w:p>
    <w:p>
      <w:pPr>
        <w:spacing w:line="240" w:lineRule="auto"/>
        <w:jc w:val="both"/>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wasathiyah adalah konsep terbaik untuk menggambarkan sifat moderat islam.</w:t>
      </w:r>
      <w:r>
        <w:rPr>
          <w:rFonts w:asciiTheme="majorBidi" w:hAnsiTheme="majorBidi" w:cstheme="majorBidi"/>
          <w:sz w:val="24"/>
          <w:szCs w:val="24"/>
        </w:rPr>
        <w:fldChar w:fldCharType="begin" w:fldLock="1"/>
      </w:r>
      <w:r>
        <w:rPr>
          <w:rFonts w:asciiTheme="majorBidi" w:hAnsiTheme="majorBidi" w:cstheme="majorBidi"/>
          <w:sz w:val="24"/>
          <w:szCs w:val="24"/>
        </w:rPr>
        <w:instrText xml:space="preserve">ADDIN CSL_CITATION {"citationItems":[{"id":"ITEM-1","itemData":{"DOI":"10.3390/rel13050451","ISSN":"20771444","abstract":"Indonesia receives a high religious harmony index every year; however, intolerance and religious radicalism threaten this harmony. Moderate Islam (Islamic religious moderation) has become a national policy as a solution to prevent intolerance and radicalism. In this study, we aimed to determine the factors influencing religious moderation. We examined the variables of religiosity and demographics, which play essential roles in forming religious moderation. A total of 578 students at state Islamic universities in Indonesia participated in this research. We measured religiosity with the Centrality of Religiosity Scale (CRS-5) by Huber and Huber. The CRS-5 consists of five dimensions: intellect, ideology, public practice, private practice, and religious experience, which we adapted to the Indonesian language. The Religious Moderation Scale consists of three dimensions: national commitment, rejecting violence, and accommodating culture. We collected data through questionnaires that we distributed online, and we analyzed the responses using multiple regression analysis. The results show that religiosity positively affected religious moderation, meaning that religious intellectuality, ideology, public practice, private practice, and religious experience supported a person in being moderately religious and might prevent intolerance and radicalism. Socioeconomic factors (sex and parents’ income) also strongly affected religious moderation.","author":[{"dropping-particle":"","family":"Subchi","given":"Imam","non-dropping-particle":"","parse-names":false,"suffix":""},{"dropping-particle":"","family":"Zulkifli","given":"Zulkifli","non-dropping-particle":"","parse-names":false,"suffix":""},{"dropping-particle":"","family":"Latifa","given":"Rena","non-dropping-particle":"","parse-names":false,"suffix":""},{"dropping-particle":"","family":"Sa’diyah","given":"Sholikatus","non-dropping-particle":"","parse-names":false,"suffix":""}],"container-title":"Religions","id":"ITEM-1","issue":"5","issued":{"date-parts":[["2022"]]},"title":"Religious Moderation in Indonesian Muslims","type":"article-journal","volume":"13"},"uris":["http://www.mendeley.com/documents/?uuid=a2071353-5ba1-40f3-849a-f231fe21b145"]}],"mendeley":{"formattedCitation":"(Subchi et al., 2022)","plainTextFormattedCitation":"(Subchi et al., 2022)","previouslyFormattedCitation":"(Subchi et al., 2022)"},"properties":{"noteIndex":0},"schema":"https://github.com/citation-style-language/schema/raw/master/csl-citation.json"}</w:instrText>
      </w:r>
      <w:r>
        <w:rPr>
          <w:rFonts w:asciiTheme="majorBidi" w:hAnsiTheme="majorBidi" w:cstheme="majorBidi"/>
          <w:sz w:val="24"/>
          <w:szCs w:val="24"/>
        </w:rPr>
        <w:fldChar w:fldCharType="separate"/>
      </w:r>
      <w:r>
        <w:rPr>
          <w:rFonts w:asciiTheme="majorBidi" w:hAnsiTheme="majorBidi" w:cstheme="majorBidi"/>
          <w:sz w:val="24"/>
          <w:szCs w:val="24"/>
        </w:rPr>
        <w:t>(Subchi et al., 2022)</w:t>
      </w:r>
      <w:r>
        <w:rPr>
          <w:rFonts w:asciiTheme="majorBidi" w:hAnsiTheme="majorBidi" w:cstheme="majorBidi"/>
          <w:sz w:val="24"/>
          <w:szCs w:val="24"/>
        </w:rPr>
        <w:fldChar w:fldCharType="end"/>
      </w:r>
      <w:r>
        <w:rPr>
          <w:rFonts w:asciiTheme="majorBidi" w:hAnsiTheme="majorBidi" w:cstheme="majorBidi"/>
          <w:sz w:val="24"/>
          <w:szCs w:val="24"/>
        </w:rPr>
        <w:t xml:space="preserve"> Wawasan wasathiyah menyoroti kecenderungan untuk mencapai keseimbangan dan menghindari banyak condong ke satu arah. Ajaran monoteistik yang sangat menekankan keseimbangan agama menjadi landasan gagasan jalan tengah. Islam yang moderat atau wasathiyah sesuai dengan ajaran islam yang diturunkan dari baginda nabi muhammad shallallahu alaihiwasalam, yaitu islam rahmatan lilalamin, dan berfungsi sebagai langkah menuju (penyatu) pemahaman agama umat. </w:t>
      </w:r>
    </w:p>
    <w:p>
      <w:pPr>
        <w:spacing w:line="240" w:lineRule="auto"/>
        <w:ind w:firstLine="720"/>
        <w:jc w:val="both"/>
        <w:rPr>
          <w:rFonts w:asciiTheme="majorBidi" w:hAnsiTheme="majorBidi" w:cstheme="majorBidi"/>
          <w:sz w:val="24"/>
          <w:szCs w:val="24"/>
        </w:rPr>
      </w:pPr>
      <w:r>
        <w:rPr>
          <w:rFonts w:asciiTheme="majorBidi" w:hAnsiTheme="majorBidi" w:cstheme="majorBidi"/>
          <w:sz w:val="24"/>
          <w:szCs w:val="24"/>
        </w:rPr>
        <w:t>Wawasan Wasathiyah menyoroti kecenderungan untuk mencapai keseimbangan dan menghindari banyak condong ke satu arah.</w:t>
      </w:r>
      <w:r>
        <w:rPr>
          <w:rFonts w:asciiTheme="majorBidi" w:hAnsiTheme="majorBidi" w:cstheme="majorBidi"/>
          <w:sz w:val="24"/>
          <w:szCs w:val="24"/>
        </w:rPr>
        <w:fldChar w:fldCharType="begin" w:fldLock="1"/>
      </w:r>
      <w:r>
        <w:rPr>
          <w:rFonts w:asciiTheme="majorBidi" w:hAnsiTheme="majorBidi" w:cstheme="majorBidi"/>
          <w:sz w:val="24"/>
          <w:szCs w:val="24"/>
        </w:rPr>
        <w:instrText xml:space="preserve">ADDIN CSL_CITATION {"citationItems":[{"id":"ITEM-1","itemData":{"DOI":"10.21009/jsq.013.1.06","abstract":"Focuses this study is the issues of radicalism, liberalism and terrorism . The world today more famaous with issues of extremism, fondametalism and radicalism. Crime or violence is a phenomenon that we often hear and see, both in mass media and in reality around our environment and society. The latest news and a warm discussion, audiences and mass media and electronics is terrorism. Terrorism is always synonymous with terror, violence, extremism and intimidation, which often leads to negative consequences of casualties. The research entitled \"Radicalism, Liberalism And Terrorism: Its Influence to Islam\" examines the phenomena occurring in the world both in general and from issues of extremism, fondametalism and religious radicalism. This Researchers review descriptive method is a method in researching the setatus of human groups, conditions, systems of thought, or phenomenon at this time. With the aim of making a systematic, factual and accurate description of the facts, traits and relationships among the phenomena under investigation Keywords: Radicalism, Liberalism,&amp;nbsp;Terrorism, Religious,&amp;nbsp; Abstrak Penelitian ini lebih fokus kepada isu-isu radikalisme, liberalism dan terorisme yang berkembang akhir-akhir ini. Dunia sedang digoncang dengan isu-isu ekstremisme, fondametalisme dan radikalisme. Kejahatan atau kekerasan adalah suatu fenomena yang sering kita dengar dan lihat, baik di media massa maupun realitas yang ada di sekitar lingkungan dan masyarakat kita. Kabar terbaru dan yang hangat dibicarakan, khalayak serta media massa dan elektronik yaitu terorisme. Terorisme selalu identik dengan teror, kekerasan, ekstrimnitas dan intimidasi sehingga seringkali menimbulkan konsekuensi negatif menjatuhkan korban yang banyak. Penelitian yang berjudul â€œRadikalisme, Liberalisme Dan Terorisme: Pengaruhnya Terhadap Agama Islamâ€</w:instrText>
      </w:r>
      <w:r>
        <w:rPr>
          <w:rFonts w:ascii="Times New Roman" w:hAnsi="Times New Roman" w:cs="Times New Roman"/>
          <w:sz w:val="24"/>
          <w:szCs w:val="24"/>
        </w:rPr>
        <w:instrText xml:space="preserve"></w:instrText>
      </w:r>
      <w:r>
        <w:rPr>
          <w:rFonts w:asciiTheme="majorBidi" w:hAnsiTheme="majorBidi" w:cstheme="majorBidi"/>
          <w:sz w:val="24"/>
          <w:szCs w:val="24"/>
        </w:rPr>
        <w:instrText xml:space="preserve"> ini mengkaji tentang fenomina yang terjadi di dunia baik secara umum maupun dari isu-isu ekstremisme, fondametalisme dan radikalisme agama. Jenis penelitian ini adalah kualitatif deskriptif yang merupakan suatu metode dalam meneliti setatus kelompok manusia, kondisi, sistem pemikiran, ataupun fenomina pada saat ini.","author":[{"dropping-particle":"","family":"Yunus","given":"A Faiz","non-dropping-particle":"","parse-names":false,"suffix":""}],"container-title":"Jurnal Online Studi Al-Qur an","id":"ITEM-1","issue":"1","issued":{"date-parts":[["2017"]]},"page":"76-94","title":"Radikalisme, Liberalisme dan Terorisme: Pengaruhnya Terhadap Agama Islam","type":"article-journal","volume":"13"},"uris":["http://www.mendeley.com/documents/?uuid=c583412f-e7c8-4b2c-907b-303d23e84e15"]}],"mendeley":{"formattedCitation":"(Yunus, 2017)","plainTextFormattedCitation":"(Yunus, 2017)","previouslyFormattedCitation":"(Yunus, 2017)"},"properties":{"noteIndex":0},"schema":"https://github.com/citation-style-language/schema/raw/master/csl-citation.json"}</w:instrText>
      </w:r>
      <w:r>
        <w:rPr>
          <w:rFonts w:asciiTheme="majorBidi" w:hAnsiTheme="majorBidi" w:cstheme="majorBidi"/>
          <w:sz w:val="24"/>
          <w:szCs w:val="24"/>
        </w:rPr>
        <w:fldChar w:fldCharType="separate"/>
      </w:r>
      <w:r>
        <w:rPr>
          <w:rFonts w:asciiTheme="majorBidi" w:hAnsiTheme="majorBidi" w:cstheme="majorBidi"/>
          <w:sz w:val="24"/>
          <w:szCs w:val="24"/>
        </w:rPr>
        <w:t>(Yunus, 2017)</w:t>
      </w:r>
      <w:r>
        <w:rPr>
          <w:rFonts w:asciiTheme="majorBidi" w:hAnsiTheme="majorBidi" w:cstheme="majorBidi"/>
          <w:sz w:val="24"/>
          <w:szCs w:val="24"/>
        </w:rPr>
        <w:fldChar w:fldCharType="end"/>
      </w:r>
      <w:r>
        <w:rPr>
          <w:rFonts w:asciiTheme="majorBidi" w:hAnsiTheme="majorBidi" w:cstheme="majorBidi"/>
          <w:sz w:val="24"/>
          <w:szCs w:val="24"/>
        </w:rPr>
        <w:t xml:space="preserve"> Ajaran monoteistik yang sangat menekankan keseimbangan agama menjadi landasan gagasan jalan tengah. Wasathiyah mengacu pada penolakan terhadap aktivitas kriminal, ideologi ekstrem, dan distorsi mental pada level apa pun—politik, sosial, ekonomi, dan budaya. Wasathiyah merupakan metode yang menyeluruh untuk mengatasi persoalan yang dihadapi ummat saat ini. Wasathiyah mendorong umat Islam untuk bersikap adil</w:t>
      </w:r>
      <w:r>
        <w:rPr>
          <w:rFonts w:asciiTheme="majorBidi" w:hAnsiTheme="majorBidi" w:cstheme="majorBidi"/>
          <w:sz w:val="24"/>
          <w:szCs w:val="24"/>
        </w:rPr>
        <w:fldChar w:fldCharType="begin" w:fldLock="1"/>
      </w:r>
      <w:r>
        <w:rPr>
          <w:rFonts w:asciiTheme="majorBidi" w:hAnsiTheme="majorBidi" w:cstheme="majorBidi"/>
          <w:sz w:val="24"/>
          <w:szCs w:val="24"/>
        </w:rPr>
        <w:instrText xml:space="preserve">ADDIN CSL_CITATION {"citationItems":[{"id":"ITEM-1","itemData":{"ISSN":"2549-8770","author":[{"dropping-particle":"","family":"Azizah","given":"Khanifatul","non-dropping-particle":"","parse-names":false,"suffix":""},{"dropping-particle":"","family":"Fuadi","given":"Muhammad Ali","non-dropping-particle":"","parse-names":false,"suffix":""}],"container-title":"Jurnal Pendidikan Agama Islam Al-Thariqah","id":"ITEM-1","issue":"1","issued":{"date-parts":[["2021"]]},"page":"73-87","title":"Profesionalisme Guru dalam Islam: Kajian Konseptual Hadits Tarbawi","type":"article-journal","volume":"6"},"uris":["http://www.mendeley.com/documents/?uuid=3dac8764-d8f6-4e77-8170-ab91be5b1dc5"]}],"mendeley":{"formattedCitation":"(Azizah &amp; Fuadi, 2021)","plainTextFormattedCitation":"(Azizah &amp; Fuadi, 2021)","previouslyFormattedCitation":"(Azizah &amp; Fuadi, 2021)"},"properties":{"noteIndex":0},"schema":"https://github.com/citation-style-language/schema/raw/master/csl-citation.json"}</w:instrText>
      </w:r>
      <w:r>
        <w:rPr>
          <w:rFonts w:asciiTheme="majorBidi" w:hAnsiTheme="majorBidi" w:cstheme="majorBidi"/>
          <w:sz w:val="24"/>
          <w:szCs w:val="24"/>
        </w:rPr>
        <w:fldChar w:fldCharType="separate"/>
      </w:r>
      <w:r>
        <w:rPr>
          <w:rFonts w:asciiTheme="majorBidi" w:hAnsiTheme="majorBidi" w:cstheme="majorBidi"/>
          <w:sz w:val="24"/>
          <w:szCs w:val="24"/>
        </w:rPr>
        <w:t>(Azizah &amp; Fuadi, 2021)</w:t>
      </w:r>
      <w:r>
        <w:rPr>
          <w:rFonts w:asciiTheme="majorBidi" w:hAnsiTheme="majorBidi" w:cstheme="majorBidi"/>
          <w:sz w:val="24"/>
          <w:szCs w:val="24"/>
        </w:rPr>
        <w:fldChar w:fldCharType="end"/>
      </w:r>
      <w:r>
        <w:rPr>
          <w:rFonts w:asciiTheme="majorBidi" w:hAnsiTheme="majorBidi" w:cstheme="majorBidi"/>
          <w:sz w:val="24"/>
          <w:szCs w:val="24"/>
        </w:rPr>
        <w:t xml:space="preserve"> dalam berbagai situasi, terutama yang menyangkut agama.</w:t>
      </w:r>
    </w:p>
    <w:p>
      <w:pPr>
        <w:spacing w:line="240" w:lineRule="auto"/>
        <w:ind w:firstLine="720"/>
        <w:jc w:val="both"/>
        <w:rPr>
          <w:rFonts w:asciiTheme="majorBidi" w:hAnsiTheme="majorBidi" w:cstheme="majorBidi"/>
          <w:sz w:val="24"/>
          <w:szCs w:val="24"/>
        </w:rPr>
      </w:pPr>
      <w:r>
        <w:rPr>
          <w:rFonts w:asciiTheme="majorBidi" w:hAnsiTheme="majorBidi" w:cstheme="majorBidi"/>
          <w:sz w:val="24"/>
          <w:szCs w:val="24"/>
        </w:rPr>
        <w:t>Pada dasarnya, ciri-ciri wasathiyah sebagaimana digariskan MUI di atas tercermin dalam semua ajaran Islam yang merupakan pedoman hidup. Namun untuk mempraktekkan karakter wasathiyah, kita harus memahami ide-ide fundamental yang mendasari prinsip wasathiyah. Keadilan (al-'Ada), Toleransi (al-Tasamuh), dan Kebebasan adalah ide dasar (al-Hurriyyah). Moderasi ide-ide Barat dan Islam akan berbeda berdasarkan ide ini.</w:t>
      </w:r>
    </w:p>
    <w:p>
      <w:pPr>
        <w:spacing w:line="240" w:lineRule="auto"/>
        <w:ind w:firstLine="720"/>
        <w:jc w:val="both"/>
        <w:rPr>
          <w:rFonts w:asciiTheme="majorBidi" w:hAnsiTheme="majorBidi" w:cstheme="majorBidi"/>
          <w:sz w:val="24"/>
          <w:szCs w:val="24"/>
        </w:rPr>
      </w:pPr>
      <w:r>
        <w:rPr>
          <w:rFonts w:asciiTheme="majorBidi" w:hAnsiTheme="majorBidi" w:cstheme="majorBidi"/>
          <w:sz w:val="24"/>
          <w:szCs w:val="24"/>
        </w:rPr>
        <w:t xml:space="preserve">Intinya, islam wasathiyah, atau islam moderat, mengedepankan keharmonisan. Islam bukanlah ekstremis kiri atau kanan, yang mendukung perilaku ekstrem dan anarkis. Islam sebagaimana yang dipraktikkan wasathiyah juga tidak mengarah pada liberalisme yang mengedepankan kebebasan. </w:t>
      </w:r>
    </w:p>
    <w:p>
      <w:pPr>
        <w:spacing w:line="240" w:lineRule="auto"/>
        <w:ind w:firstLine="720"/>
        <w:jc w:val="both"/>
        <w:rPr>
          <w:rFonts w:asciiTheme="majorBidi" w:hAnsiTheme="majorBidi" w:cstheme="majorBidi"/>
          <w:sz w:val="24"/>
          <w:szCs w:val="24"/>
        </w:rPr>
      </w:pPr>
      <w:r>
        <w:rPr>
          <w:rFonts w:asciiTheme="majorBidi" w:hAnsiTheme="majorBidi" w:cstheme="majorBidi"/>
          <w:sz w:val="24"/>
          <w:szCs w:val="24"/>
        </w:rPr>
        <w:t xml:space="preserve">Nabi Muhammad pernah bercakap-cakap dengan para sahabatnya dengan sikap wasathiyah. </w:t>
      </w:r>
      <w:r>
        <w:rPr>
          <w:rFonts w:asciiTheme="majorBidi" w:hAnsiTheme="majorBidi" w:cstheme="majorBidi"/>
          <w:sz w:val="24"/>
          <w:szCs w:val="24"/>
        </w:rPr>
        <w:fldChar w:fldCharType="begin" w:fldLock="1"/>
      </w:r>
      <w:r>
        <w:rPr>
          <w:rFonts w:asciiTheme="majorBidi" w:hAnsiTheme="majorBidi" w:cstheme="majorBidi"/>
          <w:sz w:val="24"/>
          <w:szCs w:val="24"/>
        </w:rPr>
        <w:instrText xml:space="preserve">ADDIN CSL_CITATION {"citationItems":[{"id":"ITEM-1","itemData":{"ISSN":"2548-8171","author":[{"dropping-particle":"","family":"Suryana","given":"Sayan","non-dropping-particle":"","parse-names":false,"suffix":""}],"container-title":"Wahana Karya Ilmiah Pendidikan","id":"ITEM-1","issue":"02","issued":{"date-parts":[["2020"]]},"title":"POLA PENGELOLAAN KELEMBAGAAN “DKM NURUL YAKIN” DALAM MEMBINA JAMA’AH DI KECAMATAN TIRTAMULYA KABUPATEN KARAWANG","type":"article-journal","volume":"4"},"uris":["http://www.mendeley.com/documents/?uuid=b184604f-ad88-4719-b715-db11250f2b89"]}],"mendeley":{"formattedCitation":"(Suryana, 2020)","plainTextFormattedCitation":"(Suryana, 2020)","previouslyFormattedCitation":"(Suryana, 2020)"},"properties":{"noteIndex":0},"schema":"https://github.com/citation-style-language/schema/raw/master/csl-citation.json"}</w:instrText>
      </w:r>
      <w:r>
        <w:rPr>
          <w:rFonts w:asciiTheme="majorBidi" w:hAnsiTheme="majorBidi" w:cstheme="majorBidi"/>
          <w:sz w:val="24"/>
          <w:szCs w:val="24"/>
        </w:rPr>
        <w:fldChar w:fldCharType="separate"/>
      </w:r>
      <w:r>
        <w:rPr>
          <w:rFonts w:asciiTheme="majorBidi" w:hAnsiTheme="majorBidi" w:cstheme="majorBidi"/>
          <w:sz w:val="24"/>
          <w:szCs w:val="24"/>
        </w:rPr>
        <w:t>(Suryana, 2020)</w:t>
      </w:r>
      <w:r>
        <w:rPr>
          <w:rFonts w:asciiTheme="majorBidi" w:hAnsiTheme="majorBidi" w:cstheme="majorBidi"/>
          <w:sz w:val="24"/>
          <w:szCs w:val="24"/>
        </w:rPr>
        <w:fldChar w:fldCharType="end"/>
      </w:r>
      <w:r>
        <w:rPr>
          <w:rFonts w:asciiTheme="majorBidi" w:hAnsiTheme="majorBidi" w:cstheme="majorBidi"/>
          <w:sz w:val="24"/>
          <w:szCs w:val="24"/>
        </w:rPr>
        <w:t xml:space="preserve">Aisyah menceritakan sebuah kisah tentang tiga sahabat yang katanya adalah Muslim yang taat. Masing-masing dari ketiga sahabat tersebut mengatakan bahwa mereka rajin berpuasa dan tidak pernah berbuka; mereka tidak pernah tidur di malam hari dan selalu berdoa; dan mereka menolak untuk menikah karena takut mengganggu pengabdian. Saat itu, Rasulullah menggarisbawahi, “Aku adalah yang terbaik di antara kalian.” Karena Nabi berpuasa, berbuka, tidur, dan shalat malam bahkan beliau juga menikah, </w:t>
      </w:r>
    </w:p>
    <w:p>
      <w:pPr>
        <w:spacing w:line="240" w:lineRule="auto"/>
        <w:ind w:firstLine="720"/>
        <w:jc w:val="both"/>
        <w:rPr>
          <w:rFonts w:asciiTheme="majorBidi" w:hAnsiTheme="majorBidi" w:cstheme="majorBidi"/>
          <w:sz w:val="24"/>
          <w:szCs w:val="24"/>
        </w:rPr>
      </w:pPr>
      <w:r>
        <w:rPr>
          <w:rFonts w:asciiTheme="majorBidi" w:hAnsiTheme="majorBidi" w:cstheme="majorBidi"/>
          <w:sz w:val="24"/>
          <w:szCs w:val="24"/>
        </w:rPr>
        <w:t xml:space="preserve">Konsep terbaik untuk mendefinisikan moderasi Islam adalah wasathiyah. </w:t>
      </w:r>
      <w:r>
        <w:rPr>
          <w:rFonts w:asciiTheme="majorBidi" w:hAnsiTheme="majorBidi" w:cstheme="majorBidi"/>
          <w:sz w:val="24"/>
          <w:szCs w:val="24"/>
        </w:rPr>
        <w:fldChar w:fldCharType="begin" w:fldLock="1"/>
      </w:r>
      <w:r>
        <w:rPr>
          <w:rFonts w:asciiTheme="majorBidi" w:hAnsiTheme="majorBidi" w:cstheme="majorBidi"/>
          <w:sz w:val="24"/>
          <w:szCs w:val="24"/>
        </w:rPr>
        <w:instrText xml:space="preserve">ADDIN CSL_CITATION {"citationItems":[{"id":"ITEM-1","itemData":{"DOI":"10.32488/harmoni.v19i2.449","ISSN":"1412-663X","abstract":"This paper describes religious moderation based on culture and local wisdom in the Donggo community in Bima. This paper examines the standpoint of culture and local wisdom in assessing religious moderation for the Donggo community. This research is a historical research with a socio-cultural approach. The input methodology is the flow of the flow in the historical methodology which takes the stages of heuristic, criticism, interpretation and historiography. The results showed that the Donggo area (Dana Donggo) is a place for culture and local wisdom as well as a role model for diversity in the midst of religious plurality. Interestingly, religious moderation in the Donggo (Dou Donggo) community is actually united by a variety of cultural expressions and local wisdom, not because of religious factors. Meanwhile, religious moderation is increasingly taking root in the midst of religious plurality because it is supported by the use of symbols, identities and rites of ‘Raju Culture’ as social glue without religious barriers.","author":[{"dropping-particle":"","family":"Aksa","given":"Aksa","non-dropping-particle":"","parse-names":false,"suffix":""},{"dropping-particle":"","family":"Nurhayati","given":"Nurhayati","non-dropping-particle":"","parse-names":false,"suffix":""}],"container-title":"Harmoni","id":"ITEM-1","issue":"2","issued":{"date-parts":[["2020"]]},"page":"338-352","title":"Moderasi Beragama Berbasis Budaya Dan Kearifan Lokal Pada Masyarakat Donggo Di Bima (Tinjauan Sosio-Historis)","type":"article-journal","volume":"19"},"uris":["http://www.mendeley.com/documents/?uuid=32624ea9-5abf-48a5-8ad2-12e338e8724c"]}],"mendeley":{"formattedCitation":"(Aksa &amp; Nurhayati, 2020)","plainTextFormattedCitation":"(Aksa &amp; Nurhayati, 2020)","previouslyFormattedCitation":"(Aksa &amp; Nurhayati, 2020)"},"properties":{"noteIndex":0},"schema":"https://github.com/citation-style-language/schema/raw/master/csl-citation.json"}</w:instrText>
      </w:r>
      <w:r>
        <w:rPr>
          <w:rFonts w:asciiTheme="majorBidi" w:hAnsiTheme="majorBidi" w:cstheme="majorBidi"/>
          <w:sz w:val="24"/>
          <w:szCs w:val="24"/>
        </w:rPr>
        <w:fldChar w:fldCharType="separate"/>
      </w:r>
      <w:r>
        <w:rPr>
          <w:rFonts w:asciiTheme="majorBidi" w:hAnsiTheme="majorBidi" w:cstheme="majorBidi"/>
          <w:sz w:val="24"/>
          <w:szCs w:val="24"/>
        </w:rPr>
        <w:t>(Aksa &amp; Nurhayati, 2020)</w:t>
      </w:r>
      <w:r>
        <w:rPr>
          <w:rFonts w:asciiTheme="majorBidi" w:hAnsiTheme="majorBidi" w:cstheme="majorBidi"/>
          <w:sz w:val="24"/>
          <w:szCs w:val="24"/>
        </w:rPr>
        <w:fldChar w:fldCharType="end"/>
      </w:r>
      <w:r>
        <w:rPr>
          <w:rFonts w:asciiTheme="majorBidi" w:hAnsiTheme="majorBidi" w:cstheme="majorBidi"/>
          <w:sz w:val="24"/>
          <w:szCs w:val="24"/>
        </w:rPr>
        <w:t>Perspektif Wasathiyah menekankan kecenderungan untuk mencapai keseimbangan dan menahan diri dari bersandar berlebihan pada satu arah. Konsep jalan tengah bersumber dari ajaran monoteistik yang sangat menitikberatkan pada kerukunan umat beragama. Wasathiyah, atau Islam moderat, sejalan dengan ajaran Islam yang diwariskan Nabi Muhammad shallallahu ‘alaihi wa sallam, yaitu Islam Rahmatan Lilalamin, dan memberikan kontribusi untuk (menyatukan) persepsi masyarakat tentang agama.</w:t>
      </w:r>
    </w:p>
    <w:p>
      <w:pPr>
        <w:spacing w:line="240" w:lineRule="auto"/>
        <w:ind w:firstLine="720"/>
        <w:jc w:val="both"/>
        <w:rPr>
          <w:rFonts w:asciiTheme="majorBidi" w:hAnsiTheme="majorBidi" w:cstheme="majorBidi"/>
          <w:sz w:val="24"/>
          <w:szCs w:val="24"/>
        </w:rPr>
      </w:pPr>
      <w:r>
        <w:rPr>
          <w:rFonts w:asciiTheme="majorBidi" w:hAnsiTheme="majorBidi" w:cstheme="majorBidi"/>
          <w:sz w:val="24"/>
          <w:szCs w:val="24"/>
        </w:rPr>
        <w:t>Menerima variasi fakta dan berpikiran terbuka karena ada banyak keyakinan agama dan filosofis.</w:t>
      </w:r>
      <w:r>
        <w:rPr>
          <w:rFonts w:asciiTheme="majorBidi" w:hAnsiTheme="majorBidi" w:cstheme="majorBidi"/>
          <w:sz w:val="24"/>
          <w:szCs w:val="24"/>
        </w:rPr>
        <w:fldChar w:fldCharType="begin" w:fldLock="1"/>
      </w:r>
      <w:r>
        <w:rPr>
          <w:rFonts w:asciiTheme="majorBidi" w:hAnsiTheme="majorBidi" w:cstheme="majorBidi"/>
          <w:sz w:val="24"/>
          <w:szCs w:val="24"/>
        </w:rPr>
        <w:instrText xml:space="preserve">ADDIN CSL_CITATION {"citationItems":[{"id":"ITEM-1","itemData":{"ISSN":"2407-053X","author":[{"dropping-particle":"","family":"Kurniawan","given":"Benny","non-dropping-particle":"","parse-names":false,"suffix":""}],"container-title":"SAINTIFIKA ISLAMICA: Jurnal Kajian Keislaman","id":"ITEM-1","issue":"02","issued":{"date-parts":[["2017"]]},"page":"49-60","title":"Studi Islam dengan Pendekatan Filosofis","type":"article-journal","volume":"2"},"uris":["http://www.mendeley.com/documents/?uuid=5171fdfb-5433-4b88-b75c-8b00b813f01a"]}],"mendeley":{"formattedCitation":"(Kurniawan, 2017)","plainTextFormattedCitation":"(Kurniawan, 2017)","previouslyFormattedCitation":"(Kurniawan, 2017)"},"properties":{"noteIndex":0},"schema":"https://github.com/citation-style-language/schema/raw/master/csl-citation.json"}</w:instrText>
      </w:r>
      <w:r>
        <w:rPr>
          <w:rFonts w:asciiTheme="majorBidi" w:hAnsiTheme="majorBidi" w:cstheme="majorBidi"/>
          <w:sz w:val="24"/>
          <w:szCs w:val="24"/>
        </w:rPr>
        <w:fldChar w:fldCharType="separate"/>
      </w:r>
      <w:r>
        <w:rPr>
          <w:rFonts w:asciiTheme="majorBidi" w:hAnsiTheme="majorBidi" w:cstheme="majorBidi"/>
          <w:sz w:val="24"/>
          <w:szCs w:val="24"/>
        </w:rPr>
        <w:t>(Kurniawan, 2017)</w:t>
      </w:r>
      <w:r>
        <w:rPr>
          <w:rFonts w:asciiTheme="majorBidi" w:hAnsiTheme="majorBidi" w:cstheme="majorBidi"/>
          <w:sz w:val="24"/>
          <w:szCs w:val="24"/>
        </w:rPr>
        <w:fldChar w:fldCharType="end"/>
      </w:r>
      <w:r>
        <w:rPr>
          <w:rFonts w:asciiTheme="majorBidi" w:hAnsiTheme="majorBidi" w:cstheme="majorBidi"/>
          <w:sz w:val="24"/>
          <w:szCs w:val="24"/>
        </w:rPr>
        <w:t xml:space="preserve"> merupakan ciptaan alam dari Tuhan SWT. Akibatnya, mustahil bagi seorang Muslim untuk mengubah orang lain menjadi Islam dengan menggunakan intimidasi, tekanan, atau bahkan ketakutan.</w:t>
      </w:r>
      <w:r>
        <w:rPr>
          <w:rFonts w:asciiTheme="majorBidi" w:hAnsiTheme="majorBidi" w:cstheme="majorBidi"/>
          <w:sz w:val="24"/>
          <w:szCs w:val="24"/>
        </w:rPr>
        <w:fldChar w:fldCharType="begin" w:fldLock="1"/>
      </w:r>
      <w:r>
        <w:rPr>
          <w:rFonts w:asciiTheme="majorBidi" w:hAnsiTheme="majorBidi" w:cstheme="majorBidi"/>
          <w:sz w:val="24"/>
          <w:szCs w:val="24"/>
        </w:rPr>
        <w:instrText xml:space="preserve">ADDIN CSL_CITATION {"citationItems":[{"id":"ITEM-1","itemData":{"ISSN":"2460-867X","author":[{"dropping-particle":"","family":"Halimah","given":"Andi","non-dropping-particle":"","parse-names":false,"suffix":""},{"dropping-particle":"","family":"Khumas","given":"Asniar","non-dropping-particle":"","parse-names":false,"suffix":""},{"dropping-particle":"","family":"Zainuddin","given":"Kurniati","non-dropping-particle":"","parse-names":false,"suffix":""}],"container-title":"Jurnal Psikologi","id":"ITEM-1","issue":"2","issued":{"date-parts":[["2015"]]},"page":"129-140","title":"Persepsi pada By stander terhadap Intensitas Bullying pada Siswa SMP","type":"article-journal","volume":"42"},"uris":["http://www.mendeley.com/documents/?uuid=d85eb966-4938-4a2c-8ce9-f17ba42acad6"]}],"mendeley":{"formattedCitation":"(Halimah et al., 2015)","plainTextFormattedCitation":"(Halimah et al., 2015)","previouslyFormattedCitation":"(Halimah et al., 2015)"},"properties":{"noteIndex":0},"schema":"https://github.com/citation-style-language/schema/raw/master/csl-citation.json"}</w:instrText>
      </w:r>
      <w:r>
        <w:rPr>
          <w:rFonts w:asciiTheme="majorBidi" w:hAnsiTheme="majorBidi" w:cstheme="majorBidi"/>
          <w:sz w:val="24"/>
          <w:szCs w:val="24"/>
        </w:rPr>
        <w:fldChar w:fldCharType="separate"/>
      </w:r>
      <w:r>
        <w:rPr>
          <w:rFonts w:asciiTheme="majorBidi" w:hAnsiTheme="majorBidi" w:cstheme="majorBidi"/>
          <w:sz w:val="24"/>
          <w:szCs w:val="24"/>
        </w:rPr>
        <w:t>(Halimah et al., 2015)</w:t>
      </w:r>
      <w:r>
        <w:rPr>
          <w:rFonts w:asciiTheme="majorBidi" w:hAnsiTheme="majorBidi" w:cstheme="majorBidi"/>
          <w:sz w:val="24"/>
          <w:szCs w:val="24"/>
        </w:rPr>
        <w:fldChar w:fldCharType="end"/>
      </w:r>
    </w:p>
    <w:p>
      <w:pPr>
        <w:spacing w:line="240" w:lineRule="auto"/>
        <w:ind w:firstLine="720"/>
        <w:jc w:val="both"/>
        <w:rPr>
          <w:rFonts w:asciiTheme="majorBidi" w:hAnsiTheme="majorBidi" w:cstheme="majorBidi"/>
          <w:sz w:val="24"/>
          <w:szCs w:val="24"/>
        </w:rPr>
      </w:pPr>
    </w:p>
    <w:p>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Kesimpulan </w:t>
      </w:r>
    </w:p>
    <w:p>
      <w:pPr>
        <w:pStyle w:val="2"/>
        <w:shd w:val="clear" w:color="auto" w:fill="FFFFFF"/>
        <w:ind w:firstLine="720"/>
        <w:jc w:val="both"/>
        <w:rPr>
          <w:rStyle w:val="11"/>
          <w:rFonts w:asciiTheme="majorBidi" w:hAnsiTheme="majorBidi" w:cstheme="majorBidi"/>
          <w:b w:val="0"/>
          <w:bCs w:val="0"/>
          <w:spacing w:val="-7"/>
          <w:sz w:val="24"/>
          <w:szCs w:val="24"/>
        </w:rPr>
      </w:pPr>
      <w:r>
        <w:rPr>
          <w:rFonts w:asciiTheme="majorBidi" w:hAnsiTheme="majorBidi" w:cstheme="majorBidi"/>
          <w:b w:val="0"/>
          <w:bCs w:val="0"/>
          <w:sz w:val="24"/>
          <w:szCs w:val="24"/>
        </w:rPr>
        <w:t xml:space="preserve">Definisi bulliying, bullying digambarkan dengan istilah bahasa inggris. Bullying berasal dari kata bully, yang mengacu pada seseorang yang menargetkan untuk menyakiti orang lain yaitu orang lemah. Ada beberapa kata yang sering digunakan dalam bahasa indonesia untuk menunjukkan isu pelecehan, antara lain ejekan, gonggongan, kekerasan, atau ancaman. </w:t>
      </w:r>
      <w:r>
        <w:rPr>
          <w:rStyle w:val="11"/>
          <w:rFonts w:asciiTheme="majorBidi" w:hAnsiTheme="majorBidi" w:cstheme="majorBidi"/>
          <w:b w:val="0"/>
          <w:bCs w:val="0"/>
          <w:spacing w:val="-7"/>
          <w:sz w:val="24"/>
          <w:szCs w:val="24"/>
        </w:rPr>
        <w:t xml:space="preserve">dari perspektif islam, intimidasi dipandang sebagai pelanggaran terhadap hak orang lain dan disebut sebagai "zulm" dalam bahasa arab, sebuah kata yang dapat digunakan dalam berbagai konteks untuk mewakili kekejaman atau bentuk lain dari penindasan dan perilaku tidak adil. </w:t>
      </w:r>
    </w:p>
    <w:p>
      <w:pPr>
        <w:pStyle w:val="2"/>
        <w:shd w:val="clear" w:color="auto" w:fill="FFFFFF"/>
        <w:ind w:firstLine="720"/>
        <w:jc w:val="both"/>
        <w:rPr>
          <w:rFonts w:asciiTheme="majorBidi" w:hAnsiTheme="majorBidi" w:cstheme="majorBidi"/>
          <w:b w:val="0"/>
          <w:bCs w:val="0"/>
          <w:sz w:val="24"/>
          <w:szCs w:val="24"/>
        </w:rPr>
      </w:pPr>
      <w:r>
        <w:rPr>
          <w:rStyle w:val="11"/>
          <w:rFonts w:asciiTheme="majorBidi" w:hAnsiTheme="majorBidi" w:cstheme="majorBidi"/>
          <w:b w:val="0"/>
          <w:bCs w:val="0"/>
          <w:spacing w:val="-7"/>
          <w:sz w:val="24"/>
          <w:szCs w:val="24"/>
        </w:rPr>
        <w:t xml:space="preserve">Ketika seseorang melanggar hak-hak orang lain atau gagal menegakkan tugasnya sebagai seorang pria kepada mereka. Pelaku zulm disebut sebagai zalimin atau jahat oleh orang lain. Gagasan adl (keadilan), yang menekankan pada pemeliharaan kebutuhan dasar manusia, termasuk agama, kehidupan, keturunan, martabat, pikiran, dan tubuh, </w:t>
      </w:r>
      <w:r>
        <w:rPr>
          <w:rFonts w:asciiTheme="majorBidi" w:hAnsiTheme="majorBidi" w:cstheme="majorBidi"/>
          <w:b w:val="0"/>
          <w:bCs w:val="0"/>
          <w:sz w:val="24"/>
          <w:szCs w:val="24"/>
        </w:rPr>
        <w:t>harta benda</w:t>
      </w:r>
      <w:r>
        <w:rPr>
          <w:rFonts w:asciiTheme="majorBidi" w:hAnsiTheme="majorBidi" w:cstheme="majorBidi"/>
          <w:sz w:val="24"/>
          <w:szCs w:val="24"/>
        </w:rPr>
        <w:t>.</w:t>
      </w:r>
      <w:r>
        <w:rPr>
          <w:rFonts w:asciiTheme="majorBidi" w:hAnsiTheme="majorBidi" w:cstheme="majorBidi"/>
          <w:b w:val="0"/>
          <w:bCs w:val="0"/>
          <w:sz w:val="24"/>
          <w:szCs w:val="24"/>
        </w:rPr>
        <w:t xml:space="preserve"> </w:t>
      </w:r>
    </w:p>
    <w:p>
      <w:pPr>
        <w:pStyle w:val="2"/>
        <w:shd w:val="clear" w:color="auto" w:fill="FFFFFF"/>
        <w:ind w:firstLine="720"/>
        <w:jc w:val="both"/>
        <w:rPr>
          <w:rFonts w:asciiTheme="majorBidi" w:hAnsiTheme="majorBidi" w:cstheme="majorBidi"/>
          <w:b w:val="0"/>
          <w:bCs w:val="0"/>
          <w:sz w:val="24"/>
          <w:szCs w:val="24"/>
        </w:rPr>
      </w:pPr>
      <w:r>
        <w:rPr>
          <w:rFonts w:asciiTheme="majorBidi" w:hAnsiTheme="majorBidi" w:cstheme="majorBidi"/>
          <w:b w:val="0"/>
          <w:bCs w:val="0"/>
          <w:sz w:val="24"/>
          <w:szCs w:val="24"/>
        </w:rPr>
        <w:t>Faktor penyebab bullying bullying adalah suatu bentuk perilaku menyimpang dimana seseorang atau kelompok yang dipandang lebih kuat melecehkan seseorang atau kelompok lain yang dipandang lebih lemah.</w:t>
      </w:r>
    </w:p>
    <w:p>
      <w:pPr>
        <w:spacing w:line="240" w:lineRule="auto"/>
        <w:ind w:firstLine="720"/>
        <w:jc w:val="both"/>
        <w:rPr>
          <w:rFonts w:asciiTheme="majorBidi" w:hAnsiTheme="majorBidi" w:cstheme="majorBidi"/>
          <w:sz w:val="24"/>
          <w:szCs w:val="24"/>
        </w:rPr>
      </w:pPr>
      <w:r>
        <w:rPr>
          <w:rFonts w:asciiTheme="majorBidi" w:hAnsiTheme="majorBidi" w:cstheme="majorBidi"/>
          <w:sz w:val="24"/>
          <w:szCs w:val="24"/>
        </w:rPr>
        <w:t>Disarankan agar kajian islam wasathiyah atau moderasi islam diajarkan di sekolah-sekolah. Hal ini dinilai mampu menghentikan radikalisasi dan prilaku bulliying pada siswa di sekolah. Menanggapi hal itu, abdul mu'ti, sekjen pp muhammadiyah, mengklaim bahwa islam wasatiyah boleh diajarkan sebagai mata pelajaran pendidikan agama islam.</w:t>
      </w:r>
    </w:p>
    <w:p>
      <w:pPr>
        <w:spacing w:line="240" w:lineRule="auto"/>
        <w:ind w:firstLine="720"/>
        <w:jc w:val="both"/>
        <w:rPr>
          <w:rFonts w:asciiTheme="majorBidi" w:hAnsiTheme="majorBidi" w:cstheme="majorBidi"/>
          <w:sz w:val="24"/>
          <w:szCs w:val="24"/>
        </w:rPr>
      </w:pPr>
      <w:r>
        <w:rPr>
          <w:rFonts w:asciiTheme="majorBidi" w:hAnsiTheme="majorBidi" w:cstheme="majorBidi"/>
          <w:sz w:val="24"/>
          <w:szCs w:val="24"/>
        </w:rPr>
        <w:t xml:space="preserve">wasathiyah adalah konsep terbaik untuk menggambarkan sifat moderat islam. Wawasan wasathiyah menyoroti kecenderungan untuk mencapai keseimbangan dan menghindari banyak condong ke satu arah. Ajaran monoteistik yang sangat menekankan keseimbangan agama menjadi landasan gagasan jalan tengah. Islam yang moderat atau wasathiyah sesuai dengan ajaran islam yang diturunkan dari baginda nabi muhammad shallallahu alaihiwasalam, yaitu islam rahmatan lilalamin, dan berfungsi sebagai langkah menuju (penyatu) pemahaman agama umat. </w:t>
      </w:r>
    </w:p>
    <w:p>
      <w:pPr>
        <w:spacing w:line="240" w:lineRule="auto"/>
        <w:ind w:firstLine="720"/>
        <w:jc w:val="both"/>
        <w:rPr>
          <w:rFonts w:asciiTheme="majorBidi" w:hAnsiTheme="majorBidi" w:cstheme="majorBidi"/>
          <w:sz w:val="24"/>
          <w:szCs w:val="24"/>
        </w:rPr>
      </w:pPr>
      <w:r>
        <w:rPr>
          <w:rFonts w:asciiTheme="majorBidi" w:hAnsiTheme="majorBidi" w:cstheme="majorBidi"/>
          <w:sz w:val="24"/>
          <w:szCs w:val="24"/>
        </w:rPr>
        <w:t>Wawasan Wasathiyah menyoroti kecenderungan untuk mencapai keseimbangan dan menghindari banyak condong ke satu arah. Ajaran monoteistik yang sangat menekankan keseimbangan agama menjadi landasan gagasan jalan tengah. Wasathiyah mengacu pada penolakan terhadap aktivitas kriminal, ideologi ekstrem, dan distorsi mental pada level apa pun—politik, sosial, ekonomi, dan budaya. Wasathiyah merupakan metode yang menyeluruh untuk mengatasi persoalan yang dihadapi ummat saat ini. Wasathiyah mendorong umat Islam untuk bersikap adil dalam berbagai situasi, terutama yang menyangkut agama.</w:t>
      </w:r>
    </w:p>
    <w:p>
      <w:pPr>
        <w:spacing w:line="240" w:lineRule="auto"/>
        <w:jc w:val="both"/>
        <w:rPr>
          <w:rFonts w:asciiTheme="majorBidi" w:hAnsiTheme="majorBidi" w:cstheme="majorBidi"/>
          <w:sz w:val="24"/>
          <w:szCs w:val="24"/>
        </w:rPr>
      </w:pPr>
    </w:p>
    <w:p>
      <w:pPr>
        <w:bidi/>
        <w:spacing w:line="240" w:lineRule="auto"/>
        <w:ind w:firstLine="720"/>
        <w:jc w:val="center"/>
        <w:rPr>
          <w:rFonts w:asciiTheme="majorBidi" w:hAnsiTheme="majorBidi" w:cstheme="majorBidi"/>
          <w:sz w:val="24"/>
          <w:szCs w:val="24"/>
        </w:rPr>
      </w:pPr>
      <w:r>
        <w:rPr>
          <w:rFonts w:asciiTheme="majorBidi" w:hAnsiTheme="majorBidi" w:cstheme="majorBidi"/>
          <w:sz w:val="24"/>
          <w:szCs w:val="24"/>
        </w:rPr>
        <w:t>Daftar Pustaka</w:t>
      </w:r>
    </w:p>
    <w:p>
      <w:pPr>
        <w:bidi/>
        <w:spacing w:line="240" w:lineRule="auto"/>
        <w:ind w:firstLine="720"/>
        <w:jc w:val="center"/>
        <w:rPr>
          <w:rFonts w:ascii="Lato" w:hAnsi="Lato"/>
        </w:rPr>
      </w:pPr>
    </w:p>
    <w:p>
      <w:pPr>
        <w:widowControl w:val="0"/>
        <w:autoSpaceDE w:val="0"/>
        <w:autoSpaceDN w:val="0"/>
        <w:adjustRightInd w:val="0"/>
        <w:spacing w:line="240" w:lineRule="auto"/>
        <w:ind w:left="480" w:hanging="480"/>
        <w:rPr>
          <w:rFonts w:ascii="Times New Roman" w:hAnsi="Times New Roman" w:cs="Times New Roman"/>
          <w:sz w:val="24"/>
          <w:szCs w:val="24"/>
        </w:rPr>
      </w:pPr>
      <w:r>
        <w:rPr>
          <w:rFonts w:asciiTheme="majorBidi" w:hAnsiTheme="majorBidi" w:cstheme="majorBidi"/>
          <w:sz w:val="24"/>
          <w:szCs w:val="24"/>
          <w:rtl/>
        </w:rPr>
        <w:fldChar w:fldCharType="begin" w:fldLock="1"/>
      </w:r>
      <w:r>
        <w:rPr>
          <w:rFonts w:asciiTheme="majorBidi" w:hAnsiTheme="majorBidi" w:cstheme="majorBidi"/>
          <w:sz w:val="24"/>
          <w:szCs w:val="24"/>
        </w:rPr>
        <w:instrText xml:space="preserve">ADDIN Mendeley Bibliography CSL_BIBLIOGRAPHY</w:instrText>
      </w:r>
      <w:r>
        <w:rPr>
          <w:rFonts w:asciiTheme="majorBidi" w:hAnsiTheme="majorBidi" w:cstheme="majorBidi"/>
          <w:sz w:val="24"/>
          <w:szCs w:val="24"/>
          <w:rtl/>
        </w:rPr>
        <w:instrText xml:space="preserve"> </w:instrText>
      </w:r>
      <w:r>
        <w:rPr>
          <w:rFonts w:asciiTheme="majorBidi" w:hAnsiTheme="majorBidi" w:cstheme="majorBidi"/>
          <w:sz w:val="24"/>
          <w:szCs w:val="24"/>
          <w:rtl/>
        </w:rPr>
        <w:fldChar w:fldCharType="separate"/>
      </w:r>
      <w:r>
        <w:rPr>
          <w:rFonts w:ascii="Times New Roman" w:hAnsi="Times New Roman" w:cs="Times New Roman"/>
          <w:sz w:val="24"/>
          <w:szCs w:val="24"/>
        </w:rPr>
        <w:t xml:space="preserve">Aksa, A., &amp; Nurhayati, N. (2020). Moderasi Beragama Berbasis Budaya Dan Kearifan Lokal Pada Masyarakat Donggo Di Bima (Tinjauan Sosio-Historis). </w:t>
      </w:r>
      <w:r>
        <w:rPr>
          <w:rFonts w:ascii="Times New Roman" w:hAnsi="Times New Roman" w:cs="Times New Roman"/>
          <w:i/>
          <w:iCs/>
          <w:sz w:val="24"/>
          <w:szCs w:val="24"/>
        </w:rPr>
        <w:t>Harmoni</w:t>
      </w:r>
      <w:r>
        <w:rPr>
          <w:rFonts w:ascii="Times New Roman" w:hAnsi="Times New Roman" w:cs="Times New Roman"/>
          <w:sz w:val="24"/>
          <w:szCs w:val="24"/>
        </w:rPr>
        <w:t xml:space="preserve">, </w:t>
      </w:r>
      <w:r>
        <w:rPr>
          <w:rFonts w:ascii="Times New Roman" w:hAnsi="Times New Roman" w:cs="Times New Roman"/>
          <w:i/>
          <w:iCs/>
          <w:sz w:val="24"/>
          <w:szCs w:val="24"/>
        </w:rPr>
        <w:t>19</w:t>
      </w:r>
      <w:r>
        <w:rPr>
          <w:rFonts w:ascii="Times New Roman" w:hAnsi="Times New Roman" w:cs="Times New Roman"/>
          <w:sz w:val="24"/>
          <w:szCs w:val="24"/>
        </w:rPr>
        <w:t>(2), 338–352. https://doi.org/10.32488/harmoni.v19i2.449</w:t>
      </w:r>
    </w:p>
    <w:p>
      <w:pPr>
        <w:widowControl w:val="0"/>
        <w:autoSpaceDE w:val="0"/>
        <w:autoSpaceDN w:val="0"/>
        <w:adjustRightInd w:val="0"/>
        <w:spacing w:line="240" w:lineRule="auto"/>
        <w:ind w:left="480" w:hanging="480"/>
        <w:rPr>
          <w:rFonts w:ascii="Times New Roman" w:hAnsi="Times New Roman" w:cs="Times New Roman"/>
          <w:sz w:val="24"/>
          <w:szCs w:val="24"/>
        </w:rPr>
      </w:pPr>
      <w:r>
        <w:rPr>
          <w:rFonts w:ascii="Times New Roman" w:hAnsi="Times New Roman" w:cs="Times New Roman"/>
          <w:sz w:val="24"/>
          <w:szCs w:val="24"/>
        </w:rPr>
        <w:t xml:space="preserve">Arif, M. (2012). Pendidikan Agama Islam Inklusif. </w:t>
      </w:r>
      <w:r>
        <w:rPr>
          <w:rFonts w:ascii="Times New Roman" w:hAnsi="Times New Roman" w:cs="Times New Roman"/>
          <w:i/>
          <w:iCs/>
          <w:sz w:val="24"/>
          <w:szCs w:val="24"/>
        </w:rPr>
        <w:t>Jurnal Pendidikan Islam</w:t>
      </w:r>
      <w:r>
        <w:rPr>
          <w:rFonts w:ascii="Times New Roman" w:hAnsi="Times New Roman" w:cs="Times New Roman"/>
          <w:sz w:val="24"/>
          <w:szCs w:val="24"/>
        </w:rPr>
        <w:t xml:space="preserve">, </w:t>
      </w:r>
      <w:r>
        <w:rPr>
          <w:rFonts w:ascii="Times New Roman" w:hAnsi="Times New Roman" w:cs="Times New Roman"/>
          <w:i/>
          <w:iCs/>
          <w:sz w:val="24"/>
          <w:szCs w:val="24"/>
        </w:rPr>
        <w:t>1</w:t>
      </w:r>
      <w:r>
        <w:rPr>
          <w:rFonts w:ascii="Times New Roman" w:hAnsi="Times New Roman" w:cs="Times New Roman"/>
          <w:sz w:val="24"/>
          <w:szCs w:val="24"/>
        </w:rPr>
        <w:t>(1), 1–55. https://doi.org/10.14421/jpi.2011.11.1-18.</w:t>
      </w:r>
    </w:p>
    <w:p>
      <w:pPr>
        <w:widowControl w:val="0"/>
        <w:autoSpaceDE w:val="0"/>
        <w:autoSpaceDN w:val="0"/>
        <w:adjustRightInd w:val="0"/>
        <w:spacing w:line="240" w:lineRule="auto"/>
        <w:ind w:left="480" w:hanging="480"/>
        <w:rPr>
          <w:rFonts w:ascii="Times New Roman" w:hAnsi="Times New Roman" w:cs="Times New Roman"/>
          <w:sz w:val="24"/>
          <w:szCs w:val="24"/>
        </w:rPr>
      </w:pPr>
      <w:r>
        <w:rPr>
          <w:rFonts w:ascii="Times New Roman" w:hAnsi="Times New Roman" w:cs="Times New Roman"/>
          <w:sz w:val="24"/>
          <w:szCs w:val="24"/>
        </w:rPr>
        <w:t xml:space="preserve">Azizah, K., &amp; Fuadi, M. A. (2021). Profesionalisme Guru dalam Islam: Kajian Konseptual Hadits Tarbawi. </w:t>
      </w:r>
      <w:r>
        <w:rPr>
          <w:rFonts w:ascii="Times New Roman" w:hAnsi="Times New Roman" w:cs="Times New Roman"/>
          <w:i/>
          <w:iCs/>
          <w:sz w:val="24"/>
          <w:szCs w:val="24"/>
        </w:rPr>
        <w:t>Jurnal Pendidikan Agama Islam Al-Thariqah</w:t>
      </w:r>
      <w:r>
        <w:rPr>
          <w:rFonts w:ascii="Times New Roman" w:hAnsi="Times New Roman" w:cs="Times New Roman"/>
          <w:sz w:val="24"/>
          <w:szCs w:val="24"/>
        </w:rPr>
        <w:t xml:space="preserve">, </w:t>
      </w:r>
      <w:r>
        <w:rPr>
          <w:rFonts w:ascii="Times New Roman" w:hAnsi="Times New Roman" w:cs="Times New Roman"/>
          <w:i/>
          <w:iCs/>
          <w:sz w:val="24"/>
          <w:szCs w:val="24"/>
        </w:rPr>
        <w:t>6</w:t>
      </w:r>
      <w:r>
        <w:rPr>
          <w:rFonts w:ascii="Times New Roman" w:hAnsi="Times New Roman" w:cs="Times New Roman"/>
          <w:sz w:val="24"/>
          <w:szCs w:val="24"/>
        </w:rPr>
        <w:t>(1), 73–87.</w:t>
      </w:r>
    </w:p>
    <w:p>
      <w:pPr>
        <w:widowControl w:val="0"/>
        <w:autoSpaceDE w:val="0"/>
        <w:autoSpaceDN w:val="0"/>
        <w:adjustRightInd w:val="0"/>
        <w:spacing w:line="240" w:lineRule="auto"/>
        <w:ind w:left="480" w:hanging="480"/>
        <w:rPr>
          <w:rFonts w:ascii="Times New Roman" w:hAnsi="Times New Roman" w:cs="Times New Roman"/>
          <w:sz w:val="24"/>
          <w:szCs w:val="24"/>
        </w:rPr>
      </w:pPr>
      <w:r>
        <w:rPr>
          <w:rFonts w:ascii="Times New Roman" w:hAnsi="Times New Roman" w:cs="Times New Roman"/>
          <w:sz w:val="24"/>
          <w:szCs w:val="24"/>
        </w:rPr>
        <w:t xml:space="preserve">Halimah, A., Khumas, A., &amp; Zainuddin, K. (2015). Persepsi pada By stander terhadap Intensitas Bullying pada Siswa SMP. </w:t>
      </w:r>
      <w:r>
        <w:rPr>
          <w:rFonts w:ascii="Times New Roman" w:hAnsi="Times New Roman" w:cs="Times New Roman"/>
          <w:i/>
          <w:iCs/>
          <w:sz w:val="24"/>
          <w:szCs w:val="24"/>
        </w:rPr>
        <w:t>Jurnal Psikologi</w:t>
      </w:r>
      <w:r>
        <w:rPr>
          <w:rFonts w:ascii="Times New Roman" w:hAnsi="Times New Roman" w:cs="Times New Roman"/>
          <w:sz w:val="24"/>
          <w:szCs w:val="24"/>
        </w:rPr>
        <w:t xml:space="preserve">, </w:t>
      </w:r>
      <w:r>
        <w:rPr>
          <w:rFonts w:ascii="Times New Roman" w:hAnsi="Times New Roman" w:cs="Times New Roman"/>
          <w:i/>
          <w:iCs/>
          <w:sz w:val="24"/>
          <w:szCs w:val="24"/>
        </w:rPr>
        <w:t>42</w:t>
      </w:r>
      <w:r>
        <w:rPr>
          <w:rFonts w:ascii="Times New Roman" w:hAnsi="Times New Roman" w:cs="Times New Roman"/>
          <w:sz w:val="24"/>
          <w:szCs w:val="24"/>
        </w:rPr>
        <w:t>(2), 129–140.</w:t>
      </w:r>
    </w:p>
    <w:p>
      <w:pPr>
        <w:widowControl w:val="0"/>
        <w:autoSpaceDE w:val="0"/>
        <w:autoSpaceDN w:val="0"/>
        <w:adjustRightInd w:val="0"/>
        <w:spacing w:line="240" w:lineRule="auto"/>
        <w:ind w:left="480" w:hanging="480"/>
        <w:rPr>
          <w:rFonts w:ascii="Times New Roman" w:hAnsi="Times New Roman" w:cs="Times New Roman"/>
          <w:sz w:val="24"/>
          <w:szCs w:val="24"/>
        </w:rPr>
      </w:pPr>
      <w:r>
        <w:rPr>
          <w:rFonts w:ascii="Times New Roman" w:hAnsi="Times New Roman" w:cs="Times New Roman"/>
          <w:sz w:val="24"/>
          <w:szCs w:val="24"/>
        </w:rPr>
        <w:t xml:space="preserve">Kartika, K., Darmayanti, H., &amp; Kurniawati, F. (2019). Fenomena Bullying di Sekolah: Apa dan Bagaimana? </w:t>
      </w:r>
      <w:r>
        <w:rPr>
          <w:rFonts w:ascii="Times New Roman" w:hAnsi="Times New Roman" w:cs="Times New Roman"/>
          <w:i/>
          <w:iCs/>
          <w:sz w:val="24"/>
          <w:szCs w:val="24"/>
        </w:rPr>
        <w:t>Pedagogia Social</w:t>
      </w:r>
      <w:r>
        <w:rPr>
          <w:rFonts w:ascii="Times New Roman" w:hAnsi="Times New Roman" w:cs="Times New Roman"/>
          <w:sz w:val="24"/>
          <w:szCs w:val="24"/>
        </w:rPr>
        <w:t xml:space="preserve">, </w:t>
      </w:r>
      <w:r>
        <w:rPr>
          <w:rFonts w:ascii="Times New Roman" w:hAnsi="Times New Roman" w:cs="Times New Roman"/>
          <w:i/>
          <w:iCs/>
          <w:sz w:val="24"/>
          <w:szCs w:val="24"/>
        </w:rPr>
        <w:t>17</w:t>
      </w:r>
      <w:r>
        <w:rPr>
          <w:rFonts w:ascii="Times New Roman" w:hAnsi="Times New Roman" w:cs="Times New Roman"/>
          <w:sz w:val="24"/>
          <w:szCs w:val="24"/>
        </w:rPr>
        <w:t>(1), 55–66.</w:t>
      </w:r>
    </w:p>
    <w:p>
      <w:pPr>
        <w:widowControl w:val="0"/>
        <w:autoSpaceDE w:val="0"/>
        <w:autoSpaceDN w:val="0"/>
        <w:adjustRightInd w:val="0"/>
        <w:spacing w:line="240" w:lineRule="auto"/>
        <w:ind w:left="480" w:hanging="480"/>
        <w:rPr>
          <w:rFonts w:ascii="Times New Roman" w:hAnsi="Times New Roman" w:cs="Times New Roman"/>
          <w:sz w:val="24"/>
          <w:szCs w:val="24"/>
        </w:rPr>
      </w:pPr>
      <w:r>
        <w:rPr>
          <w:rFonts w:ascii="Times New Roman" w:hAnsi="Times New Roman" w:cs="Times New Roman"/>
          <w:sz w:val="24"/>
          <w:szCs w:val="24"/>
        </w:rPr>
        <w:t xml:space="preserve">Kurniawan, B. (2017). Studi Islam dengan Pendekatan Filosofis. </w:t>
      </w:r>
      <w:r>
        <w:rPr>
          <w:rFonts w:ascii="Times New Roman" w:hAnsi="Times New Roman" w:cs="Times New Roman"/>
          <w:i/>
          <w:iCs/>
          <w:sz w:val="24"/>
          <w:szCs w:val="24"/>
        </w:rPr>
        <w:t>SAINTIFIKA ISLAMICA: Jurnal Kajian Keislaman</w:t>
      </w:r>
      <w:r>
        <w:rPr>
          <w:rFonts w:ascii="Times New Roman" w:hAnsi="Times New Roman" w:cs="Times New Roman"/>
          <w:sz w:val="24"/>
          <w:szCs w:val="24"/>
        </w:rPr>
        <w:t xml:space="preserve">, </w:t>
      </w:r>
      <w:r>
        <w:rPr>
          <w:rFonts w:ascii="Times New Roman" w:hAnsi="Times New Roman" w:cs="Times New Roman"/>
          <w:i/>
          <w:iCs/>
          <w:sz w:val="24"/>
          <w:szCs w:val="24"/>
        </w:rPr>
        <w:t>2</w:t>
      </w:r>
      <w:r>
        <w:rPr>
          <w:rFonts w:ascii="Times New Roman" w:hAnsi="Times New Roman" w:cs="Times New Roman"/>
          <w:sz w:val="24"/>
          <w:szCs w:val="24"/>
        </w:rPr>
        <w:t>(02), 49–60.</w:t>
      </w:r>
    </w:p>
    <w:p>
      <w:pPr>
        <w:widowControl w:val="0"/>
        <w:autoSpaceDE w:val="0"/>
        <w:autoSpaceDN w:val="0"/>
        <w:adjustRightInd w:val="0"/>
        <w:spacing w:line="240" w:lineRule="auto"/>
        <w:ind w:left="480" w:hanging="480"/>
        <w:rPr>
          <w:rFonts w:ascii="Times New Roman" w:hAnsi="Times New Roman" w:cs="Times New Roman"/>
          <w:sz w:val="24"/>
          <w:szCs w:val="24"/>
        </w:rPr>
      </w:pPr>
      <w:r>
        <w:rPr>
          <w:rFonts w:ascii="Times New Roman" w:hAnsi="Times New Roman" w:cs="Times New Roman"/>
          <w:sz w:val="24"/>
          <w:szCs w:val="24"/>
        </w:rPr>
        <w:t xml:space="preserve">Muhopilah, P., &amp; Tentama, F. (2019). Faktor-faktor yang mempengaruhi perilaku bullying. </w:t>
      </w:r>
      <w:r>
        <w:rPr>
          <w:rFonts w:ascii="Times New Roman" w:hAnsi="Times New Roman" w:cs="Times New Roman"/>
          <w:i/>
          <w:iCs/>
          <w:sz w:val="24"/>
          <w:szCs w:val="24"/>
        </w:rPr>
        <w:t>Jurnal Psikologi Terapan Dan Pendidikan</w:t>
      </w:r>
      <w:r>
        <w:rPr>
          <w:rFonts w:ascii="Times New Roman" w:hAnsi="Times New Roman" w:cs="Times New Roman"/>
          <w:sz w:val="24"/>
          <w:szCs w:val="24"/>
        </w:rPr>
        <w:t xml:space="preserve">, </w:t>
      </w:r>
      <w:r>
        <w:rPr>
          <w:rFonts w:ascii="Times New Roman" w:hAnsi="Times New Roman" w:cs="Times New Roman"/>
          <w:i/>
          <w:iCs/>
          <w:sz w:val="24"/>
          <w:szCs w:val="24"/>
        </w:rPr>
        <w:t>1</w:t>
      </w:r>
      <w:r>
        <w:rPr>
          <w:rFonts w:ascii="Times New Roman" w:hAnsi="Times New Roman" w:cs="Times New Roman"/>
          <w:sz w:val="24"/>
          <w:szCs w:val="24"/>
        </w:rPr>
        <w:t>(2), 99.</w:t>
      </w:r>
    </w:p>
    <w:p>
      <w:pPr>
        <w:widowControl w:val="0"/>
        <w:autoSpaceDE w:val="0"/>
        <w:autoSpaceDN w:val="0"/>
        <w:adjustRightInd w:val="0"/>
        <w:spacing w:line="240" w:lineRule="auto"/>
        <w:ind w:left="480" w:hanging="480"/>
        <w:rPr>
          <w:rFonts w:ascii="Times New Roman" w:hAnsi="Times New Roman" w:cs="Times New Roman"/>
          <w:sz w:val="24"/>
          <w:szCs w:val="24"/>
        </w:rPr>
      </w:pPr>
      <w:r>
        <w:rPr>
          <w:rFonts w:ascii="Times New Roman" w:hAnsi="Times New Roman" w:cs="Times New Roman"/>
          <w:sz w:val="24"/>
          <w:szCs w:val="24"/>
        </w:rPr>
        <w:t xml:space="preserve">Nasir, A. (2018). Konseling behavioral: Solusi alternatif mengatasi bullying anak di sekolah. </w:t>
      </w:r>
      <w:r>
        <w:rPr>
          <w:rFonts w:ascii="Times New Roman" w:hAnsi="Times New Roman" w:cs="Times New Roman"/>
          <w:i/>
          <w:iCs/>
          <w:sz w:val="24"/>
          <w:szCs w:val="24"/>
        </w:rPr>
        <w:t>Journal of Guidance and Counseling</w:t>
      </w:r>
      <w:r>
        <w:rPr>
          <w:rFonts w:ascii="Times New Roman" w:hAnsi="Times New Roman" w:cs="Times New Roman"/>
          <w:sz w:val="24"/>
          <w:szCs w:val="24"/>
        </w:rPr>
        <w:t xml:space="preserve">, </w:t>
      </w:r>
      <w:r>
        <w:rPr>
          <w:rFonts w:ascii="Times New Roman" w:hAnsi="Times New Roman" w:cs="Times New Roman"/>
          <w:i/>
          <w:iCs/>
          <w:sz w:val="24"/>
          <w:szCs w:val="24"/>
        </w:rPr>
        <w:t>72</w:t>
      </w:r>
      <w:r>
        <w:rPr>
          <w:rFonts w:ascii="Times New Roman" w:hAnsi="Times New Roman" w:cs="Times New Roman"/>
          <w:sz w:val="24"/>
          <w:szCs w:val="24"/>
        </w:rPr>
        <w:t>.</w:t>
      </w:r>
    </w:p>
    <w:p>
      <w:pPr>
        <w:widowControl w:val="0"/>
        <w:autoSpaceDE w:val="0"/>
        <w:autoSpaceDN w:val="0"/>
        <w:adjustRightInd w:val="0"/>
        <w:spacing w:line="240" w:lineRule="auto"/>
        <w:ind w:left="480" w:hanging="480"/>
        <w:rPr>
          <w:rFonts w:ascii="Times New Roman" w:hAnsi="Times New Roman" w:cs="Times New Roman"/>
          <w:sz w:val="24"/>
          <w:szCs w:val="24"/>
        </w:rPr>
      </w:pPr>
      <w:r>
        <w:rPr>
          <w:rFonts w:ascii="Times New Roman" w:hAnsi="Times New Roman" w:cs="Times New Roman"/>
          <w:sz w:val="24"/>
          <w:szCs w:val="24"/>
        </w:rPr>
        <w:t xml:space="preserve">Prayudi, Y. (2014). Problema dan Solusi Digital Chain of Custody Dalam Proses Investigasi Cybercrime. </w:t>
      </w:r>
      <w:r>
        <w:rPr>
          <w:rFonts w:ascii="Times New Roman" w:hAnsi="Times New Roman" w:cs="Times New Roman"/>
          <w:i/>
          <w:iCs/>
          <w:sz w:val="24"/>
          <w:szCs w:val="24"/>
        </w:rPr>
        <w:t>Senasti-Seminar Nasional Sains Dan Teknologi Informasi</w:t>
      </w:r>
      <w:r>
        <w:rPr>
          <w:rFonts w:ascii="Times New Roman" w:hAnsi="Times New Roman" w:cs="Times New Roman"/>
          <w:sz w:val="24"/>
          <w:szCs w:val="24"/>
        </w:rPr>
        <w:t>, 8.</w:t>
      </w:r>
    </w:p>
    <w:p>
      <w:pPr>
        <w:widowControl w:val="0"/>
        <w:autoSpaceDE w:val="0"/>
        <w:autoSpaceDN w:val="0"/>
        <w:adjustRightInd w:val="0"/>
        <w:spacing w:line="240" w:lineRule="auto"/>
        <w:ind w:left="480" w:hanging="480"/>
        <w:rPr>
          <w:rFonts w:ascii="Times New Roman" w:hAnsi="Times New Roman" w:cs="Times New Roman"/>
          <w:sz w:val="24"/>
          <w:szCs w:val="24"/>
        </w:rPr>
      </w:pPr>
      <w:r>
        <w:rPr>
          <w:rFonts w:ascii="Times New Roman" w:hAnsi="Times New Roman" w:cs="Times New Roman"/>
          <w:sz w:val="24"/>
          <w:szCs w:val="24"/>
        </w:rPr>
        <w:t xml:space="preserve">Siber, B. (n.d.). BULI SIBER MENURUT PERSPEKTIF ISLAM. </w:t>
      </w:r>
      <w:r>
        <w:rPr>
          <w:rFonts w:ascii="Times New Roman" w:hAnsi="Times New Roman" w:cs="Times New Roman"/>
          <w:i/>
          <w:iCs/>
          <w:sz w:val="24"/>
          <w:szCs w:val="24"/>
        </w:rPr>
        <w:t>TREND DAN ISU-ISU DALAM TEKNOLOGI, PENGURUSAN DAN SAINS SOSIAL</w:t>
      </w:r>
      <w:r>
        <w:rPr>
          <w:rFonts w:ascii="Times New Roman" w:hAnsi="Times New Roman" w:cs="Times New Roman"/>
          <w:sz w:val="24"/>
          <w:szCs w:val="24"/>
        </w:rPr>
        <w:t>, 29.</w:t>
      </w:r>
    </w:p>
    <w:p>
      <w:pPr>
        <w:widowControl w:val="0"/>
        <w:autoSpaceDE w:val="0"/>
        <w:autoSpaceDN w:val="0"/>
        <w:adjustRightInd w:val="0"/>
        <w:spacing w:line="240" w:lineRule="auto"/>
        <w:ind w:left="480" w:hanging="480"/>
        <w:rPr>
          <w:rFonts w:ascii="Times New Roman" w:hAnsi="Times New Roman" w:cs="Times New Roman"/>
          <w:sz w:val="24"/>
          <w:szCs w:val="24"/>
        </w:rPr>
      </w:pPr>
      <w:r>
        <w:rPr>
          <w:rFonts w:ascii="Times New Roman" w:hAnsi="Times New Roman" w:cs="Times New Roman"/>
          <w:sz w:val="24"/>
          <w:szCs w:val="24"/>
        </w:rPr>
        <w:t xml:space="preserve">Somantri, G. R. (2005). Memahami metode kualitatif. </w:t>
      </w:r>
      <w:r>
        <w:rPr>
          <w:rFonts w:ascii="Times New Roman" w:hAnsi="Times New Roman" w:cs="Times New Roman"/>
          <w:i/>
          <w:iCs/>
          <w:sz w:val="24"/>
          <w:szCs w:val="24"/>
        </w:rPr>
        <w:t>Makara Human Behavior Studies in Asia</w:t>
      </w:r>
      <w:r>
        <w:rPr>
          <w:rFonts w:ascii="Times New Roman" w:hAnsi="Times New Roman" w:cs="Times New Roman"/>
          <w:sz w:val="24"/>
          <w:szCs w:val="24"/>
        </w:rPr>
        <w:t xml:space="preserve">, </w:t>
      </w:r>
      <w:r>
        <w:rPr>
          <w:rFonts w:ascii="Times New Roman" w:hAnsi="Times New Roman" w:cs="Times New Roman"/>
          <w:i/>
          <w:iCs/>
          <w:sz w:val="24"/>
          <w:szCs w:val="24"/>
        </w:rPr>
        <w:t>9</w:t>
      </w:r>
      <w:r>
        <w:rPr>
          <w:rFonts w:ascii="Times New Roman" w:hAnsi="Times New Roman" w:cs="Times New Roman"/>
          <w:sz w:val="24"/>
          <w:szCs w:val="24"/>
        </w:rPr>
        <w:t>(2), 57–65.</w:t>
      </w:r>
    </w:p>
    <w:p>
      <w:pPr>
        <w:widowControl w:val="0"/>
        <w:autoSpaceDE w:val="0"/>
        <w:autoSpaceDN w:val="0"/>
        <w:adjustRightInd w:val="0"/>
        <w:spacing w:line="240" w:lineRule="auto"/>
        <w:ind w:left="480" w:hanging="480"/>
        <w:rPr>
          <w:rFonts w:ascii="Times New Roman" w:hAnsi="Times New Roman" w:cs="Times New Roman"/>
          <w:sz w:val="24"/>
          <w:szCs w:val="24"/>
        </w:rPr>
      </w:pPr>
      <w:r>
        <w:rPr>
          <w:rFonts w:ascii="Times New Roman" w:hAnsi="Times New Roman" w:cs="Times New Roman"/>
          <w:sz w:val="24"/>
          <w:szCs w:val="24"/>
        </w:rPr>
        <w:t xml:space="preserve">Subchi, I., Zulkifli, Z., Latifa, R., &amp; Sa’diyah, S. (2022). Religious Moderation in Indonesian Muslims. </w:t>
      </w:r>
      <w:r>
        <w:rPr>
          <w:rFonts w:ascii="Times New Roman" w:hAnsi="Times New Roman" w:cs="Times New Roman"/>
          <w:i/>
          <w:iCs/>
          <w:sz w:val="24"/>
          <w:szCs w:val="24"/>
        </w:rPr>
        <w:t>Religions</w:t>
      </w:r>
      <w:r>
        <w:rPr>
          <w:rFonts w:ascii="Times New Roman" w:hAnsi="Times New Roman" w:cs="Times New Roman"/>
          <w:sz w:val="24"/>
          <w:szCs w:val="24"/>
        </w:rPr>
        <w:t xml:space="preserve">, </w:t>
      </w:r>
      <w:r>
        <w:rPr>
          <w:rFonts w:ascii="Times New Roman" w:hAnsi="Times New Roman" w:cs="Times New Roman"/>
          <w:i/>
          <w:iCs/>
          <w:sz w:val="24"/>
          <w:szCs w:val="24"/>
        </w:rPr>
        <w:t>13</w:t>
      </w:r>
      <w:r>
        <w:rPr>
          <w:rFonts w:ascii="Times New Roman" w:hAnsi="Times New Roman" w:cs="Times New Roman"/>
          <w:sz w:val="24"/>
          <w:szCs w:val="24"/>
        </w:rPr>
        <w:t>(5). https://doi.org/10.3390/rel13050451</w:t>
      </w:r>
    </w:p>
    <w:p>
      <w:pPr>
        <w:widowControl w:val="0"/>
        <w:autoSpaceDE w:val="0"/>
        <w:autoSpaceDN w:val="0"/>
        <w:adjustRightInd w:val="0"/>
        <w:spacing w:line="240" w:lineRule="auto"/>
        <w:ind w:left="480" w:hanging="480"/>
        <w:rPr>
          <w:rFonts w:ascii="Times New Roman" w:hAnsi="Times New Roman" w:cs="Times New Roman"/>
          <w:sz w:val="24"/>
          <w:szCs w:val="24"/>
        </w:rPr>
      </w:pPr>
      <w:r>
        <w:rPr>
          <w:rFonts w:ascii="Times New Roman" w:hAnsi="Times New Roman" w:cs="Times New Roman"/>
          <w:sz w:val="24"/>
          <w:szCs w:val="24"/>
        </w:rPr>
        <w:t xml:space="preserve">Suryana, S. (2020). POLA PENGELOLAAN KELEMBAGAAN “DKM NURUL YAKIN” DALAM MEMBINA JAMA’AH DI KECAMATAN TIRTAMULYA KABUPATEN KARAWANG. </w:t>
      </w:r>
      <w:r>
        <w:rPr>
          <w:rFonts w:ascii="Times New Roman" w:hAnsi="Times New Roman" w:cs="Times New Roman"/>
          <w:i/>
          <w:iCs/>
          <w:sz w:val="24"/>
          <w:szCs w:val="24"/>
        </w:rPr>
        <w:t>Wahana Karya Ilmiah Pendidikan</w:t>
      </w:r>
      <w:r>
        <w:rPr>
          <w:rFonts w:ascii="Times New Roman" w:hAnsi="Times New Roman" w:cs="Times New Roman"/>
          <w:sz w:val="24"/>
          <w:szCs w:val="24"/>
        </w:rPr>
        <w:t xml:space="preserve">, </w:t>
      </w:r>
      <w:r>
        <w:rPr>
          <w:rFonts w:ascii="Times New Roman" w:hAnsi="Times New Roman" w:cs="Times New Roman"/>
          <w:i/>
          <w:iCs/>
          <w:sz w:val="24"/>
          <w:szCs w:val="24"/>
        </w:rPr>
        <w:t>4</w:t>
      </w:r>
      <w:r>
        <w:rPr>
          <w:rFonts w:ascii="Times New Roman" w:hAnsi="Times New Roman" w:cs="Times New Roman"/>
          <w:sz w:val="24"/>
          <w:szCs w:val="24"/>
        </w:rPr>
        <w:t>(02).</w:t>
      </w:r>
    </w:p>
    <w:p>
      <w:pPr>
        <w:widowControl w:val="0"/>
        <w:autoSpaceDE w:val="0"/>
        <w:autoSpaceDN w:val="0"/>
        <w:adjustRightInd w:val="0"/>
        <w:spacing w:line="240" w:lineRule="auto"/>
        <w:ind w:left="480" w:hanging="480"/>
        <w:rPr>
          <w:rFonts w:ascii="Times New Roman" w:hAnsi="Times New Roman" w:cs="Times New Roman"/>
          <w:sz w:val="24"/>
          <w:szCs w:val="24"/>
        </w:rPr>
      </w:pPr>
      <w:r>
        <w:rPr>
          <w:rFonts w:ascii="Times New Roman" w:hAnsi="Times New Roman" w:cs="Times New Roman"/>
          <w:sz w:val="24"/>
          <w:szCs w:val="24"/>
        </w:rPr>
        <w:t xml:space="preserve">Yunus, A. F. (2017). Radikalisme, Liberalisme dan Terorisme: Pengaruhnya Terhadap Agama Islam. </w:t>
      </w:r>
      <w:r>
        <w:rPr>
          <w:rFonts w:ascii="Times New Roman" w:hAnsi="Times New Roman" w:cs="Times New Roman"/>
          <w:i/>
          <w:iCs/>
          <w:sz w:val="24"/>
          <w:szCs w:val="24"/>
        </w:rPr>
        <w:t>Jurnal Online Studi Al-Qur An</w:t>
      </w:r>
      <w:r>
        <w:rPr>
          <w:rFonts w:ascii="Times New Roman" w:hAnsi="Times New Roman" w:cs="Times New Roman"/>
          <w:sz w:val="24"/>
          <w:szCs w:val="24"/>
        </w:rPr>
        <w:t xml:space="preserve">, </w:t>
      </w:r>
      <w:r>
        <w:rPr>
          <w:rFonts w:ascii="Times New Roman" w:hAnsi="Times New Roman" w:cs="Times New Roman"/>
          <w:i/>
          <w:iCs/>
          <w:sz w:val="24"/>
          <w:szCs w:val="24"/>
        </w:rPr>
        <w:t>13</w:t>
      </w:r>
      <w:r>
        <w:rPr>
          <w:rFonts w:ascii="Times New Roman" w:hAnsi="Times New Roman" w:cs="Times New Roman"/>
          <w:sz w:val="24"/>
          <w:szCs w:val="24"/>
        </w:rPr>
        <w:t>(1), 76–94. https://doi.org/10.21009/jsq.013.1.06</w:t>
      </w:r>
    </w:p>
    <w:p>
      <w:pPr>
        <w:widowControl w:val="0"/>
        <w:autoSpaceDE w:val="0"/>
        <w:autoSpaceDN w:val="0"/>
        <w:adjustRightInd w:val="0"/>
        <w:spacing w:line="240" w:lineRule="auto"/>
        <w:ind w:left="480" w:hanging="480"/>
        <w:rPr>
          <w:rFonts w:ascii="Times New Roman" w:hAnsi="Times New Roman" w:cs="Times New Roman"/>
          <w:sz w:val="24"/>
          <w:szCs w:val="24"/>
        </w:rPr>
      </w:pPr>
      <w:r>
        <w:rPr>
          <w:rFonts w:ascii="Times New Roman" w:hAnsi="Times New Roman" w:cs="Times New Roman"/>
          <w:sz w:val="24"/>
          <w:szCs w:val="24"/>
        </w:rPr>
        <w:t xml:space="preserve">Yusuf, H., &amp; Fahrudin, A. (2012). Perilaku bullying: asesmen multidimensi dan intervensi sosial. </w:t>
      </w:r>
      <w:r>
        <w:rPr>
          <w:rFonts w:ascii="Times New Roman" w:hAnsi="Times New Roman" w:cs="Times New Roman"/>
          <w:i/>
          <w:iCs/>
          <w:sz w:val="24"/>
          <w:szCs w:val="24"/>
        </w:rPr>
        <w:t>Jurnal Psikologi Undip</w:t>
      </w:r>
      <w:r>
        <w:rPr>
          <w:rFonts w:ascii="Times New Roman" w:hAnsi="Times New Roman" w:cs="Times New Roman"/>
          <w:sz w:val="24"/>
          <w:szCs w:val="24"/>
        </w:rPr>
        <w:t xml:space="preserve">, </w:t>
      </w:r>
      <w:r>
        <w:rPr>
          <w:rFonts w:ascii="Times New Roman" w:hAnsi="Times New Roman" w:cs="Times New Roman"/>
          <w:i/>
          <w:iCs/>
          <w:sz w:val="24"/>
          <w:szCs w:val="24"/>
        </w:rPr>
        <w:t>11</w:t>
      </w:r>
      <w:r>
        <w:rPr>
          <w:rFonts w:ascii="Times New Roman" w:hAnsi="Times New Roman" w:cs="Times New Roman"/>
          <w:sz w:val="24"/>
          <w:szCs w:val="24"/>
        </w:rPr>
        <w:t>(2).</w:t>
      </w:r>
    </w:p>
    <w:p>
      <w:pPr>
        <w:widowControl w:val="0"/>
        <w:autoSpaceDE w:val="0"/>
        <w:autoSpaceDN w:val="0"/>
        <w:adjustRightInd w:val="0"/>
        <w:spacing w:line="240" w:lineRule="auto"/>
        <w:ind w:left="480" w:hanging="480"/>
        <w:rPr>
          <w:rFonts w:ascii="Times New Roman" w:hAnsi="Times New Roman" w:cs="Times New Roman"/>
          <w:sz w:val="24"/>
        </w:rPr>
      </w:pPr>
      <w:r>
        <w:rPr>
          <w:rFonts w:ascii="Times New Roman" w:hAnsi="Times New Roman" w:cs="Times New Roman"/>
          <w:sz w:val="24"/>
          <w:szCs w:val="24"/>
        </w:rPr>
        <w:t xml:space="preserve">Zin, A. M. (2013). </w:t>
      </w:r>
      <w:r>
        <w:rPr>
          <w:rFonts w:ascii="Times New Roman" w:hAnsi="Times New Roman" w:cs="Times New Roman"/>
          <w:i/>
          <w:iCs/>
          <w:sz w:val="24"/>
          <w:szCs w:val="24"/>
        </w:rPr>
        <w:t>Pendekatan wasatiyyah: Definisi, konsep, dan pelaksanaan</w:t>
      </w:r>
      <w:r>
        <w:rPr>
          <w:rFonts w:ascii="Times New Roman" w:hAnsi="Times New Roman" w:cs="Times New Roman"/>
          <w:sz w:val="24"/>
          <w:szCs w:val="24"/>
        </w:rPr>
        <w:t>. Institut Wasatiyyah Malaysia (IWM).</w:t>
      </w:r>
    </w:p>
    <w:p>
      <w:pPr>
        <w:bidi/>
        <w:spacing w:line="240" w:lineRule="auto"/>
        <w:ind w:firstLine="720"/>
        <w:jc w:val="center"/>
        <w:rPr>
          <w:rFonts w:asciiTheme="majorBidi" w:hAnsiTheme="majorBidi" w:cstheme="majorBidi"/>
          <w:sz w:val="24"/>
          <w:szCs w:val="24"/>
        </w:rPr>
      </w:pPr>
      <w:r>
        <w:rPr>
          <w:rFonts w:asciiTheme="majorBidi" w:hAnsiTheme="majorBidi" w:cstheme="majorBidi"/>
          <w:sz w:val="24"/>
          <w:szCs w:val="24"/>
          <w:rtl/>
        </w:rPr>
        <w:fldChar w:fldCharType="end"/>
      </w:r>
    </w:p>
    <w:sectPr>
      <w:pgSz w:w="11906" w:h="16838"/>
      <w:pgMar w:top="1701" w:right="1701" w:bottom="2268" w:left="2268" w:header="709" w:footer="709"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Microsoft YaHei">
    <w:panose1 w:val="020B0503020204020204"/>
    <w:charset w:val="86"/>
    <w:family w:val="auto"/>
    <w:pitch w:val="default"/>
    <w:sig w:usb0="80000287" w:usb1="2ACF3C50" w:usb2="00000016" w:usb3="00000000" w:csb0="0004001F" w:csb1="00000000"/>
  </w:font>
  <w:font w:name="等线">
    <w:altName w:val="Microsoft YaHei"/>
    <w:panose1 w:val="00000000000000000000"/>
    <w:charset w:val="00"/>
    <w:family w:val="auto"/>
    <w:pitch w:val="default"/>
    <w:sig w:usb0="00000000" w:usb1="00000000" w:usb2="00000000" w:usb3="00000000" w:csb0="00000000" w:csb1="00000000"/>
  </w:font>
  <w:font w:name="等线 Light">
    <w:altName w:val="QCF_BSML"/>
    <w:panose1 w:val="00000000000000000000"/>
    <w:charset w:val="00"/>
    <w:family w:val="auto"/>
    <w:pitch w:val="default"/>
    <w:sig w:usb0="00000000" w:usb1="00000000" w:usb2="00000000" w:usb3="00000000" w:csb0="00000000" w:csb1="00000000"/>
  </w:font>
  <w:font w:name="QCF_BSML">
    <w:panose1 w:val="02000400000000000000"/>
    <w:charset w:val="00"/>
    <w:family w:val="auto"/>
    <w:pitch w:val="default"/>
    <w:sig w:usb0="80006003" w:usb1="80000000" w:usb2="00000008" w:usb3="00000000" w:csb0="80000041" w:csb1="00000000"/>
  </w:font>
  <w:font w:name="Lato">
    <w:panose1 w:val="020F0502020204030203"/>
    <w:charset w:val="00"/>
    <w:family w:val="swiss"/>
    <w:pitch w:val="default"/>
    <w:sig w:usb0="800000AF" w:usb1="4000604A" w:usb2="00000000" w:usb3="00000000" w:csb0="2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50A5597"/>
    <w:multiLevelType w:val="multilevel"/>
    <w:tmpl w:val="150A5597"/>
    <w:lvl w:ilvl="0" w:tentative="0">
      <w:start w:val="1"/>
      <w:numFmt w:val="upp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55A0358B"/>
    <w:multiLevelType w:val="multilevel"/>
    <w:tmpl w:val="55A0358B"/>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63A87B7D"/>
    <w:multiLevelType w:val="multilevel"/>
    <w:tmpl w:val="63A87B7D"/>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3876"/>
    <w:rsid w:val="00012400"/>
    <w:rsid w:val="00132459"/>
    <w:rsid w:val="00160787"/>
    <w:rsid w:val="001817B3"/>
    <w:rsid w:val="00232E16"/>
    <w:rsid w:val="00245989"/>
    <w:rsid w:val="00265729"/>
    <w:rsid w:val="00284463"/>
    <w:rsid w:val="002C5CE9"/>
    <w:rsid w:val="0031322E"/>
    <w:rsid w:val="00326351"/>
    <w:rsid w:val="00340CEF"/>
    <w:rsid w:val="00341F23"/>
    <w:rsid w:val="003E7232"/>
    <w:rsid w:val="00406762"/>
    <w:rsid w:val="00480101"/>
    <w:rsid w:val="004D0484"/>
    <w:rsid w:val="004E1482"/>
    <w:rsid w:val="00501121"/>
    <w:rsid w:val="00511141"/>
    <w:rsid w:val="00534A73"/>
    <w:rsid w:val="00541C51"/>
    <w:rsid w:val="00644166"/>
    <w:rsid w:val="00654F4B"/>
    <w:rsid w:val="00675953"/>
    <w:rsid w:val="00695CD5"/>
    <w:rsid w:val="006963CA"/>
    <w:rsid w:val="006D3876"/>
    <w:rsid w:val="006E49AC"/>
    <w:rsid w:val="006E4B90"/>
    <w:rsid w:val="00702D19"/>
    <w:rsid w:val="00703037"/>
    <w:rsid w:val="00753CDA"/>
    <w:rsid w:val="00755477"/>
    <w:rsid w:val="00776C70"/>
    <w:rsid w:val="008357F1"/>
    <w:rsid w:val="0086776C"/>
    <w:rsid w:val="00885EFC"/>
    <w:rsid w:val="008C1E9E"/>
    <w:rsid w:val="008E22A3"/>
    <w:rsid w:val="009050B3"/>
    <w:rsid w:val="00926240"/>
    <w:rsid w:val="00942234"/>
    <w:rsid w:val="009630EF"/>
    <w:rsid w:val="009B0F06"/>
    <w:rsid w:val="009D14EB"/>
    <w:rsid w:val="00A36E74"/>
    <w:rsid w:val="00A8413C"/>
    <w:rsid w:val="00A85FAE"/>
    <w:rsid w:val="00A9155F"/>
    <w:rsid w:val="00BB2292"/>
    <w:rsid w:val="00BD2EFD"/>
    <w:rsid w:val="00BE1FF5"/>
    <w:rsid w:val="00BF5884"/>
    <w:rsid w:val="00C31E26"/>
    <w:rsid w:val="00C400E9"/>
    <w:rsid w:val="00CA12C5"/>
    <w:rsid w:val="00CB4E52"/>
    <w:rsid w:val="00D029A8"/>
    <w:rsid w:val="00D446BE"/>
    <w:rsid w:val="00DA16EF"/>
    <w:rsid w:val="00DB4624"/>
    <w:rsid w:val="00DC6144"/>
    <w:rsid w:val="00DD5867"/>
    <w:rsid w:val="00DD7205"/>
    <w:rsid w:val="00E04484"/>
    <w:rsid w:val="00E441C3"/>
    <w:rsid w:val="00EA6FC1"/>
    <w:rsid w:val="00EE27CB"/>
    <w:rsid w:val="00F13730"/>
    <w:rsid w:val="00F40DE1"/>
    <w:rsid w:val="00F66F90"/>
    <w:rsid w:val="00F70C07"/>
    <w:rsid w:val="68903A8D"/>
  </w:rsids>
  <m:mathPr>
    <m:mathFont m:val="Cambria Math"/>
    <m:brkBin m:val="before"/>
    <m:brkBinSub m:val="--"/>
    <m:smallFrac m:val="0"/>
    <m:dispDef/>
    <m:lMargin m:val="0"/>
    <m:rMargin m:val="0"/>
    <m:defJc m:val="centerGroup"/>
    <m:wrapIndent m:val="1440"/>
    <m:intLim m:val="subSup"/>
    <m:naryLim m:val="undOvr"/>
  </m:mathPr>
  <w:themeFontLang w:val="zh-CN"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60" w:semiHidden="0" w:name="Light Shading"/>
    <w:lsdException w:qFormat="1" w:unhideWhenUsed="0" w:uiPriority="61" w:semiHidden="0" w:name="Light List"/>
    <w:lsdException w:qFormat="1" w:unhideWhenUsed="0" w:uiPriority="62" w:semiHidden="0" w:name="Light Grid"/>
    <w:lsdException w:unhideWhenUsed="0" w:uiPriority="63" w:semiHidden="0" w:name="Medium Shading 1"/>
    <w:lsdException w:qFormat="1"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qFormat="1" w:unhideWhenUsed="0" w:uiPriority="60" w:semiHidden="0" w:name="Light Shading Accent 1"/>
    <w:lsdException w:qFormat="1" w:unhideWhenUsed="0" w:uiPriority="61" w:semiHidden="0" w:name="Light List Accent 1"/>
    <w:lsdException w:qFormat="1"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qFormat="1" w:unhideWhenUsed="0" w:uiPriority="60" w:semiHidden="0" w:name="Light Shading Accent 2"/>
    <w:lsdException w:qFormat="1" w:unhideWhenUsed="0" w:uiPriority="61" w:semiHidden="0" w:name="Light List Accent 2"/>
    <w:lsdException w:qFormat="1"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qFormat="1" w:unhideWhenUsed="0" w:uiPriority="60" w:semiHidden="0" w:name="Light Shading Accent 3"/>
    <w:lsdException w:qFormat="1"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qFormat="1" w:unhideWhenUsed="0" w:uiPriority="60" w:semiHidden="0" w:name="Light Shading Accent 4"/>
    <w:lsdException w:qFormat="1"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qFormat="1" w:unhideWhenUsed="0" w:uiPriority="60" w:semiHidden="0" w:name="Light Shading Accent 5"/>
    <w:lsdException w:qFormat="1"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qFormat="1"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zh-CN" w:eastAsia="en-US" w:bidi="ar-SA"/>
    </w:rPr>
  </w:style>
  <w:style w:type="paragraph" w:styleId="2">
    <w:name w:val="heading 2"/>
    <w:basedOn w:val="1"/>
    <w:next w:val="1"/>
    <w:link w:val="14"/>
    <w:qFormat/>
    <w:uiPriority w:val="9"/>
    <w:pPr>
      <w:spacing w:before="100" w:beforeAutospacing="1" w:after="100" w:afterAutospacing="1" w:line="240" w:lineRule="auto"/>
      <w:outlineLvl w:val="1"/>
    </w:pPr>
    <w:rPr>
      <w:rFonts w:ascii="Times New Roman" w:hAnsi="Times New Roman" w:eastAsia="Times New Roman" w:cs="Times New Roman"/>
      <w:b/>
      <w:bCs/>
      <w:sz w:val="36"/>
      <w:szCs w:val="36"/>
      <w:lang w:eastAsia="zh-CN"/>
    </w:rPr>
  </w:style>
  <w:style w:type="paragraph" w:styleId="3">
    <w:name w:val="heading 3"/>
    <w:basedOn w:val="1"/>
    <w:next w:val="1"/>
    <w:link w:val="15"/>
    <w:unhideWhenUsed/>
    <w:qFormat/>
    <w:uiPriority w:val="9"/>
    <w:pPr>
      <w:keepNext/>
      <w:keepLines/>
      <w:spacing w:before="40" w:after="0"/>
      <w:outlineLvl w:val="2"/>
    </w:pPr>
    <w:rPr>
      <w:rFonts w:asciiTheme="majorHAnsi" w:hAnsiTheme="majorHAnsi" w:eastAsiaTheme="majorEastAsia" w:cstheme="majorBidi"/>
      <w:color w:val="203864" w:themeColor="accent1" w:themeShade="80"/>
      <w:sz w:val="24"/>
      <w:szCs w:val="24"/>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character" w:styleId="6">
    <w:name w:val="Emphasis"/>
    <w:basedOn w:val="4"/>
    <w:qFormat/>
    <w:uiPriority w:val="20"/>
    <w:rPr>
      <w:i/>
      <w:iCs/>
    </w:rPr>
  </w:style>
  <w:style w:type="paragraph" w:styleId="7">
    <w:name w:val="footer"/>
    <w:basedOn w:val="1"/>
    <w:link w:val="17"/>
    <w:unhideWhenUsed/>
    <w:uiPriority w:val="99"/>
    <w:pPr>
      <w:tabs>
        <w:tab w:val="center" w:pos="4513"/>
        <w:tab w:val="right" w:pos="9026"/>
      </w:tabs>
      <w:spacing w:after="0" w:line="240" w:lineRule="auto"/>
    </w:pPr>
  </w:style>
  <w:style w:type="paragraph" w:styleId="8">
    <w:name w:val="header"/>
    <w:basedOn w:val="1"/>
    <w:link w:val="16"/>
    <w:unhideWhenUsed/>
    <w:qFormat/>
    <w:uiPriority w:val="99"/>
    <w:pPr>
      <w:tabs>
        <w:tab w:val="center" w:pos="4513"/>
        <w:tab w:val="right" w:pos="9026"/>
      </w:tabs>
      <w:spacing w:after="0" w:line="240" w:lineRule="auto"/>
    </w:pPr>
  </w:style>
  <w:style w:type="character" w:styleId="9">
    <w:name w:val="Hyperlink"/>
    <w:basedOn w:val="4"/>
    <w:unhideWhenUsed/>
    <w:uiPriority w:val="99"/>
    <w:rPr>
      <w:color w:val="0563C1" w:themeColor="hyperlink"/>
      <w:u w:val="single"/>
      <w14:textFill>
        <w14:solidFill>
          <w14:schemeClr w14:val="hlink"/>
        </w14:solidFill>
      </w14:textFill>
    </w:rPr>
  </w:style>
  <w:style w:type="paragraph" w:styleId="10">
    <w:name w:val="Normal (Web)"/>
    <w:basedOn w:val="1"/>
    <w:unhideWhenUsed/>
    <w:qFormat/>
    <w:uiPriority w:val="99"/>
    <w:pPr>
      <w:spacing w:before="100" w:beforeAutospacing="1" w:after="100" w:afterAutospacing="1" w:line="240" w:lineRule="auto"/>
    </w:pPr>
    <w:rPr>
      <w:rFonts w:ascii="Times New Roman" w:hAnsi="Times New Roman" w:eastAsia="Times New Roman" w:cs="Times New Roman"/>
      <w:sz w:val="24"/>
      <w:szCs w:val="24"/>
      <w:lang w:eastAsia="zh-CN"/>
    </w:rPr>
  </w:style>
  <w:style w:type="character" w:styleId="11">
    <w:name w:val="Strong"/>
    <w:basedOn w:val="4"/>
    <w:qFormat/>
    <w:uiPriority w:val="22"/>
    <w:rPr>
      <w:b/>
      <w:bCs/>
    </w:rPr>
  </w:style>
  <w:style w:type="character" w:customStyle="1" w:styleId="12">
    <w:name w:val="sw"/>
    <w:basedOn w:val="4"/>
    <w:uiPriority w:val="0"/>
  </w:style>
  <w:style w:type="paragraph" w:styleId="13">
    <w:name w:val="List Paragraph"/>
    <w:basedOn w:val="1"/>
    <w:qFormat/>
    <w:uiPriority w:val="34"/>
    <w:pPr>
      <w:ind w:left="720"/>
      <w:contextualSpacing/>
    </w:pPr>
  </w:style>
  <w:style w:type="character" w:customStyle="1" w:styleId="14">
    <w:name w:val="Heading 2 Char"/>
    <w:basedOn w:val="4"/>
    <w:link w:val="2"/>
    <w:uiPriority w:val="9"/>
    <w:rPr>
      <w:rFonts w:ascii="Times New Roman" w:hAnsi="Times New Roman" w:eastAsia="Times New Roman" w:cs="Times New Roman"/>
      <w:b/>
      <w:bCs/>
      <w:sz w:val="36"/>
      <w:szCs w:val="36"/>
      <w:lang w:eastAsia="zh-CN"/>
    </w:rPr>
  </w:style>
  <w:style w:type="character" w:customStyle="1" w:styleId="15">
    <w:name w:val="Heading 3 Char"/>
    <w:basedOn w:val="4"/>
    <w:link w:val="3"/>
    <w:uiPriority w:val="9"/>
    <w:rPr>
      <w:rFonts w:asciiTheme="majorHAnsi" w:hAnsiTheme="majorHAnsi" w:eastAsiaTheme="majorEastAsia" w:cstheme="majorBidi"/>
      <w:color w:val="203864" w:themeColor="accent1" w:themeShade="80"/>
      <w:sz w:val="24"/>
      <w:szCs w:val="24"/>
    </w:rPr>
  </w:style>
  <w:style w:type="character" w:customStyle="1" w:styleId="16">
    <w:name w:val="Header Char"/>
    <w:basedOn w:val="4"/>
    <w:link w:val="8"/>
    <w:qFormat/>
    <w:uiPriority w:val="99"/>
  </w:style>
  <w:style w:type="character" w:customStyle="1" w:styleId="17">
    <w:name w:val="Footer Char"/>
    <w:basedOn w:val="4"/>
    <w:link w:val="7"/>
    <w:uiPriority w:val="99"/>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6830DF-B97B-4902-A69F-7ACCA6217313}">
  <ds:schemaRefs/>
</ds:datastoreItem>
</file>

<file path=docProps/app.xml><?xml version="1.0" encoding="utf-8"?>
<Properties xmlns="http://schemas.openxmlformats.org/officeDocument/2006/extended-properties" xmlns:vt="http://schemas.openxmlformats.org/officeDocument/2006/docPropsVTypes">
  <Template>Normal</Template>
  <Pages>10</Pages>
  <Words>7265</Words>
  <Characters>41413</Characters>
  <Lines>345</Lines>
  <Paragraphs>97</Paragraphs>
  <TotalTime>3</TotalTime>
  <ScaleCrop>false</ScaleCrop>
  <LinksUpToDate>false</LinksUpToDate>
  <CharactersWithSpaces>48581</CharactersWithSpaces>
  <Application>WPS Office_11.2.0.11440_F1E327BC-269C-435d-A152-05C5408002CA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2023-01-08T10:55:00Z</dcterms:created>
  <dc:creator>HP</dc:creator>
  <cp:lastModifiedBy>Friendly Nuris</cp:lastModifiedBy>
  <cp:lastPrinted>2023-01-08T10:54:00Z</cp:lastPrinted>
  <dcterms:modified xsi:type="dcterms:W3CDTF">2023-01-30T12:01:56Z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022d7088ce650fa823ca0e7a2b12c2cc2d2b378bd817152885d23dc0fe195755</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 11th edition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http://www.zotero.org/styles/apa</vt:lpwstr>
  </property>
  <property fmtid="{D5CDD505-2E9C-101B-9397-08002B2CF9AE}" pid="8" name="Mendeley Recent Style Name 2_1">
    <vt:lpwstr>American Psychological Association 7th edition</vt:lpwstr>
  </property>
  <property fmtid="{D5CDD505-2E9C-101B-9397-08002B2CF9AE}" pid="9" name="Mendeley Recent Style Id 3_1">
    <vt:lpwstr>http://www.zotero.org/styles/american-sociological-association</vt:lpwstr>
  </property>
  <property fmtid="{D5CDD505-2E9C-101B-9397-08002B2CF9AE}" pid="10" name="Mendeley Recent Style Name 3_1">
    <vt:lpwstr>American Sociological Association 6th edition</vt:lpwstr>
  </property>
  <property fmtid="{D5CDD505-2E9C-101B-9397-08002B2CF9AE}" pid="11" name="Mendeley Recent Style Id 4_1">
    <vt:lpwstr>http://www.zotero.org/styles/chicago-author-date</vt:lpwstr>
  </property>
  <property fmtid="{D5CDD505-2E9C-101B-9397-08002B2CF9AE}" pid="12" name="Mendeley Recent Style Name 4_1">
    <vt:lpwstr>Chicago Manual of Style 17th edition (author-date)</vt:lpwstr>
  </property>
  <property fmtid="{D5CDD505-2E9C-101B-9397-08002B2CF9AE}" pid="13" name="Mendeley Recent Style Id 5_1">
    <vt:lpwstr>http://www.zotero.org/styles/harvard-cite-them-right</vt:lpwstr>
  </property>
  <property fmtid="{D5CDD505-2E9C-101B-9397-08002B2CF9AE}" pid="14" name="Mendeley Recent Style Name 5_1">
    <vt:lpwstr>Cite Them Right 12th edition - Harvard</vt:lpwstr>
  </property>
  <property fmtid="{D5CDD505-2E9C-101B-9397-08002B2CF9AE}" pid="15" name="Mendeley Recent Style Id 6_1">
    <vt:lpwstr>http://www.zotero.org/styles/ieee</vt:lpwstr>
  </property>
  <property fmtid="{D5CDD505-2E9C-101B-9397-08002B2CF9AE}" pid="16" name="Mendeley Recent Style Name 6_1">
    <vt:lpwstr>IEEE</vt:lpwstr>
  </property>
  <property fmtid="{D5CDD505-2E9C-101B-9397-08002B2CF9AE}" pid="17" name="Mendeley Recent Style Id 7_1">
    <vt:lpwstr>http://www.zotero.org/styles/modern-humanities-research-association</vt:lpwstr>
  </property>
  <property fmtid="{D5CDD505-2E9C-101B-9397-08002B2CF9AE}" pid="18" name="Mendeley Recent Style Name 7_1">
    <vt:lpwstr>Modern Humanities Research Association 3rd edition (note with bibliography)</vt:lpwstr>
  </property>
  <property fmtid="{D5CDD505-2E9C-101B-9397-08002B2CF9AE}" pid="19" name="Mendeley Recent Style Id 8_1">
    <vt:lpwstr>http://www.zotero.org/styles/modern-language-association</vt:lpwstr>
  </property>
  <property fmtid="{D5CDD505-2E9C-101B-9397-08002B2CF9AE}" pid="20" name="Mendeley Recent Style Name 8_1">
    <vt:lpwstr>Modern Language Association 9th edition</vt:lpwstr>
  </property>
  <property fmtid="{D5CDD505-2E9C-101B-9397-08002B2CF9AE}" pid="21" name="Mendeley Recent Style Id 9_1">
    <vt:lpwstr>http://www.zotero.org/styles/nature</vt:lpwstr>
  </property>
  <property fmtid="{D5CDD505-2E9C-101B-9397-08002B2CF9AE}" pid="22" name="Mendeley Recent Style Name 9_1">
    <vt:lpwstr>Nature</vt:lpwstr>
  </property>
  <property fmtid="{D5CDD505-2E9C-101B-9397-08002B2CF9AE}" pid="23" name="Mendeley Document_1">
    <vt:lpwstr>True</vt:lpwstr>
  </property>
  <property fmtid="{D5CDD505-2E9C-101B-9397-08002B2CF9AE}" pid="24" name="Mendeley Unique User Id_1">
    <vt:lpwstr>8e014ade-f3ec-3d32-beac-a60e71399c7e</vt:lpwstr>
  </property>
  <property fmtid="{D5CDD505-2E9C-101B-9397-08002B2CF9AE}" pid="25" name="Mendeley Citation Style_1">
    <vt:lpwstr>http://www.zotero.org/styles/apa</vt:lpwstr>
  </property>
  <property fmtid="{D5CDD505-2E9C-101B-9397-08002B2CF9AE}" pid="26" name="KSOProductBuildVer">
    <vt:lpwstr>1033-11.2.0.11440</vt:lpwstr>
  </property>
  <property fmtid="{D5CDD505-2E9C-101B-9397-08002B2CF9AE}" pid="27" name="ICV">
    <vt:lpwstr>96F6057D92A24A53AA4451AA90CC6B9D</vt:lpwstr>
  </property>
</Properties>
</file>